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E7BE" w14:textId="77777777" w:rsidR="008866B6" w:rsidRDefault="008866B6">
      <w:pPr>
        <w:pStyle w:val="Title"/>
        <w:rPr>
          <w:lang w:val="en-GB"/>
        </w:rPr>
      </w:pPr>
    </w:p>
    <w:p w14:paraId="14902524" w14:textId="77777777" w:rsidR="00072E2F" w:rsidRDefault="00072E2F">
      <w:pPr>
        <w:pStyle w:val="Title"/>
      </w:pPr>
      <w:r>
        <w:t>ПРИМЕРНА МЕТОДИКА</w:t>
      </w:r>
    </w:p>
    <w:p w14:paraId="78ED83A2" w14:textId="77777777" w:rsidR="00072E2F" w:rsidRPr="00714A1F" w:rsidRDefault="00072E2F">
      <w:pPr>
        <w:jc w:val="center"/>
        <w:rPr>
          <w:b/>
          <w:lang w:val="ru-RU"/>
        </w:rPr>
      </w:pPr>
      <w:r>
        <w:rPr>
          <w:b/>
          <w:lang w:val="bg-BG"/>
        </w:rPr>
        <w:t xml:space="preserve">ЗА </w:t>
      </w:r>
      <w:r w:rsidR="00D846AC">
        <w:rPr>
          <w:b/>
          <w:lang w:val="bg-BG"/>
        </w:rPr>
        <w:t>КОМПЛЕКСНА ОЦЕНКА</w:t>
      </w:r>
      <w:r>
        <w:rPr>
          <w:b/>
          <w:lang w:val="bg-BG"/>
        </w:rPr>
        <w:t xml:space="preserve"> НА ОФЕРТИТЕ</w:t>
      </w:r>
    </w:p>
    <w:p w14:paraId="4ADFC879" w14:textId="77777777" w:rsidR="00072E2F" w:rsidRDefault="00072E2F">
      <w:pPr>
        <w:rPr>
          <w:b/>
          <w:lang w:val="bg-BG"/>
        </w:rPr>
      </w:pPr>
    </w:p>
    <w:p w14:paraId="061AB615" w14:textId="77777777" w:rsidR="00072E2F" w:rsidRDefault="00072E2F">
      <w:pPr>
        <w:jc w:val="both"/>
        <w:rPr>
          <w:b/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 xml:space="preserve">В провежданите процедури за </w:t>
      </w:r>
      <w:r w:rsidR="00D846AC">
        <w:rPr>
          <w:lang w:val="bg-BG"/>
        </w:rPr>
        <w:t>избор с публична покана</w:t>
      </w:r>
      <w:r w:rsidR="00326206">
        <w:rPr>
          <w:lang w:val="bg-BG"/>
        </w:rPr>
        <w:t xml:space="preserve"> по </w:t>
      </w:r>
      <w:r w:rsidR="001932B4">
        <w:rPr>
          <w:lang w:val="bg-BG"/>
        </w:rPr>
        <w:t>чл.</w:t>
      </w:r>
      <w:r w:rsidR="00440A28">
        <w:rPr>
          <w:lang w:val="bg-BG"/>
        </w:rPr>
        <w:t xml:space="preserve"> </w:t>
      </w:r>
      <w:r w:rsidR="001932B4">
        <w:rPr>
          <w:lang w:val="bg-BG"/>
        </w:rPr>
        <w:t>51 от ЗУСЕСИФ</w:t>
      </w:r>
      <w:r w:rsidR="003D17C0">
        <w:rPr>
          <w:lang w:val="bg-BG"/>
        </w:rPr>
        <w:t xml:space="preserve"> </w:t>
      </w:r>
      <w:r w:rsidR="00196688">
        <w:rPr>
          <w:lang w:val="bg-BG"/>
        </w:rPr>
        <w:t>и</w:t>
      </w:r>
      <w:r w:rsidR="003D17C0">
        <w:rPr>
          <w:lang w:val="bg-BG"/>
        </w:rPr>
        <w:t xml:space="preserve"> ПМС </w:t>
      </w:r>
      <w:r w:rsidR="00196688">
        <w:rPr>
          <w:lang w:val="bg-BG"/>
        </w:rPr>
        <w:t xml:space="preserve">№ </w:t>
      </w:r>
      <w:r w:rsidR="00440A28">
        <w:rPr>
          <w:lang w:val="bg-BG"/>
        </w:rPr>
        <w:t>4</w:t>
      </w:r>
      <w:r w:rsidR="003D17C0">
        <w:rPr>
          <w:lang w:val="bg-BG"/>
        </w:rPr>
        <w:t>/</w:t>
      </w:r>
      <w:r w:rsidR="00D846AC" w:rsidRPr="00D846AC">
        <w:rPr>
          <w:lang w:val="bg-BG"/>
        </w:rPr>
        <w:t>11.01.2024</w:t>
      </w:r>
      <w:r w:rsidR="003D17C0">
        <w:rPr>
          <w:lang w:val="bg-BG"/>
        </w:rPr>
        <w:t xml:space="preserve"> г. </w:t>
      </w:r>
      <w:r w:rsidR="007F25B7">
        <w:rPr>
          <w:lang w:val="bg-BG"/>
        </w:rPr>
        <w:t xml:space="preserve">за изпълнител се определя </w:t>
      </w:r>
      <w:r w:rsidR="00D846AC">
        <w:rPr>
          <w:lang w:val="bg-BG"/>
        </w:rPr>
        <w:t>кандидатът</w:t>
      </w:r>
      <w:r w:rsidR="007F25B7">
        <w:rPr>
          <w:lang w:val="bg-BG"/>
        </w:rPr>
        <w:t>, предложил икономически най-изгодната оферта, която може да включва</w:t>
      </w:r>
      <w:r>
        <w:rPr>
          <w:lang w:val="bg-BG"/>
        </w:rPr>
        <w:t xml:space="preserve"> :</w:t>
      </w:r>
    </w:p>
    <w:p w14:paraId="49C7FB3A" w14:textId="77777777" w:rsidR="00072E2F" w:rsidRDefault="00087BDD">
      <w:pPr>
        <w:ind w:firstLine="720"/>
        <w:jc w:val="both"/>
        <w:rPr>
          <w:lang w:val="bg-BG"/>
        </w:rPr>
      </w:pPr>
      <w:r>
        <w:rPr>
          <w:b/>
          <w:lang w:val="bg-BG"/>
        </w:rPr>
        <w:t>1. Най-ниска ц</w:t>
      </w:r>
      <w:r w:rsidR="00072E2F">
        <w:rPr>
          <w:b/>
          <w:lang w:val="bg-BG"/>
        </w:rPr>
        <w:t>ена”</w:t>
      </w:r>
      <w:r w:rsidR="00072E2F">
        <w:rPr>
          <w:lang w:val="bg-BG"/>
        </w:rPr>
        <w:t>,</w:t>
      </w:r>
      <w:r w:rsidR="00072E2F">
        <w:rPr>
          <w:b/>
          <w:lang w:val="bg-BG"/>
        </w:rPr>
        <w:t xml:space="preserve"> </w:t>
      </w:r>
      <w:r w:rsidR="00072E2F">
        <w:rPr>
          <w:lang w:val="bg-BG"/>
        </w:rPr>
        <w:t>където класирането на допуснатите до участие оферти се извършва само и единствено на база предложена цена (</w:t>
      </w:r>
      <w:proofErr w:type="spellStart"/>
      <w:r w:rsidR="00072E2F">
        <w:rPr>
          <w:lang w:val="bg-BG"/>
        </w:rPr>
        <w:t>ед.цена</w:t>
      </w:r>
      <w:proofErr w:type="spellEnd"/>
      <w:r w:rsidR="00072E2F">
        <w:rPr>
          <w:lang w:val="bg-BG"/>
        </w:rPr>
        <w:t xml:space="preserve"> и/или обща стойност);</w:t>
      </w:r>
    </w:p>
    <w:p w14:paraId="17FDB15F" w14:textId="77777777" w:rsidR="007F25B7" w:rsidRDefault="00072E2F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 xml:space="preserve">2. </w:t>
      </w:r>
      <w:r w:rsidR="007F25B7">
        <w:rPr>
          <w:b/>
          <w:lang w:val="bg-BG"/>
        </w:rPr>
        <w:t>“Ниво на разходите“</w:t>
      </w:r>
    </w:p>
    <w:p w14:paraId="7A8A400E" w14:textId="77777777" w:rsidR="007F25B7" w:rsidRDefault="007F25B7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3. Оптимално съотношение качество</w:t>
      </w:r>
      <w:r w:rsidR="0072757F">
        <w:rPr>
          <w:b/>
          <w:lang w:val="bg-BG"/>
        </w:rPr>
        <w:t>/</w:t>
      </w:r>
      <w:r>
        <w:rPr>
          <w:b/>
          <w:lang w:val="bg-BG"/>
        </w:rPr>
        <w:t>цена</w:t>
      </w:r>
    </w:p>
    <w:p w14:paraId="24C86248" w14:textId="77777777" w:rsidR="00072E2F" w:rsidRDefault="007F25B7" w:rsidP="00E20C25">
      <w:pPr>
        <w:jc w:val="both"/>
        <w:rPr>
          <w:lang w:val="bg-BG"/>
        </w:rPr>
      </w:pPr>
      <w:r>
        <w:rPr>
          <w:b/>
          <w:lang w:val="bg-BG"/>
        </w:rPr>
        <w:t>При определяне на изпълнител чрез критерии „Ниво на разходите“ и „Оптимално съотношение качество</w:t>
      </w:r>
      <w:r w:rsidR="0072757F">
        <w:rPr>
          <w:b/>
          <w:lang w:val="bg-BG"/>
        </w:rPr>
        <w:t>/</w:t>
      </w:r>
      <w:r>
        <w:rPr>
          <w:b/>
          <w:lang w:val="bg-BG"/>
        </w:rPr>
        <w:t>цена“</w:t>
      </w:r>
      <w:r w:rsidR="00072E2F">
        <w:rPr>
          <w:lang w:val="bg-BG"/>
        </w:rPr>
        <w:t xml:space="preserve"> класирането на допуснатите до участие оферти се извършва на база получената от всяка оферта </w:t>
      </w:r>
      <w:r w:rsidR="00C06691">
        <w:rPr>
          <w:b/>
          <w:lang w:val="bg-BG"/>
        </w:rPr>
        <w:t>„</w:t>
      </w:r>
      <w:r w:rsidR="00072E2F">
        <w:rPr>
          <w:b/>
          <w:lang w:val="bg-BG"/>
        </w:rPr>
        <w:t>Комплексна оценка”</w:t>
      </w:r>
      <w:r w:rsidR="00087BDD" w:rsidRPr="006515BD">
        <w:rPr>
          <w:b/>
          <w:lang w:val="ru-RU"/>
        </w:rPr>
        <w:t xml:space="preserve"> </w:t>
      </w:r>
      <w:r w:rsidR="00072E2F">
        <w:rPr>
          <w:lang w:val="bg-BG"/>
        </w:rPr>
        <w:t xml:space="preserve">- </w:t>
      </w:r>
      <w:r w:rsidR="00072E2F">
        <w:rPr>
          <w:b/>
          <w:lang w:val="bg-BG"/>
        </w:rPr>
        <w:t>(КО)</w:t>
      </w:r>
      <w:r w:rsidR="00072E2F">
        <w:rPr>
          <w:lang w:val="bg-BG"/>
        </w:rPr>
        <w:t xml:space="preserve">, като сума от индивидуалните оценки по предварително </w:t>
      </w:r>
      <w:r w:rsidR="00755FED">
        <w:rPr>
          <w:lang w:val="bg-BG"/>
        </w:rPr>
        <w:t xml:space="preserve">определените </w:t>
      </w:r>
      <w:r w:rsidR="00072E2F">
        <w:rPr>
          <w:lang w:val="bg-BG"/>
        </w:rPr>
        <w:t>показатели.</w:t>
      </w:r>
      <w:r w:rsidR="00072E2F" w:rsidRPr="00714A1F">
        <w:rPr>
          <w:lang w:val="ru-RU"/>
        </w:rPr>
        <w:t xml:space="preserve"> </w:t>
      </w:r>
      <w:r w:rsidR="00072E2F">
        <w:rPr>
          <w:lang w:val="bg-BG"/>
        </w:rPr>
        <w:t xml:space="preserve">Когато </w:t>
      </w:r>
      <w:r>
        <w:rPr>
          <w:lang w:val="bg-BG"/>
        </w:rPr>
        <w:t xml:space="preserve">са </w:t>
      </w:r>
      <w:r w:rsidR="00072E2F">
        <w:rPr>
          <w:lang w:val="bg-BG"/>
        </w:rPr>
        <w:t>избран</w:t>
      </w:r>
      <w:r w:rsidR="00196688">
        <w:rPr>
          <w:lang w:val="bg-BG"/>
        </w:rPr>
        <w:t>и</w:t>
      </w:r>
      <w:r w:rsidR="00072E2F">
        <w:rPr>
          <w:lang w:val="bg-BG"/>
        </w:rPr>
        <w:t xml:space="preserve"> </w:t>
      </w:r>
      <w:r>
        <w:rPr>
          <w:lang w:val="bg-BG"/>
        </w:rPr>
        <w:t>тези критерии</w:t>
      </w:r>
      <w:r w:rsidR="00755FED">
        <w:rPr>
          <w:lang w:val="bg-BG"/>
        </w:rPr>
        <w:t xml:space="preserve"> за оценка</w:t>
      </w:r>
      <w:r>
        <w:rPr>
          <w:lang w:val="bg-BG"/>
        </w:rPr>
        <w:t>,</w:t>
      </w:r>
      <w:r w:rsidR="00072E2F">
        <w:rPr>
          <w:lang w:val="bg-BG"/>
        </w:rPr>
        <w:t xml:space="preserve"> методиката за оценка на подадените </w:t>
      </w:r>
      <w:r w:rsidR="0009318B">
        <w:rPr>
          <w:lang w:val="bg-BG"/>
        </w:rPr>
        <w:t>оферти</w:t>
      </w:r>
      <w:r w:rsidR="00072E2F">
        <w:rPr>
          <w:lang w:val="bg-BG"/>
        </w:rPr>
        <w:t xml:space="preserve"> е задължителен елемент от документацията на възложителя. </w:t>
      </w:r>
    </w:p>
    <w:p w14:paraId="366F2E1D" w14:textId="77777777" w:rsidR="00072E2F" w:rsidRPr="00FA3567" w:rsidRDefault="00072E2F">
      <w:pPr>
        <w:pStyle w:val="BodyTextIndent2"/>
        <w:rPr>
          <w:i w:val="0"/>
          <w:u w:val="none"/>
        </w:rPr>
      </w:pPr>
      <w:r w:rsidRPr="00FA3567">
        <w:rPr>
          <w:i w:val="0"/>
          <w:u w:val="none"/>
        </w:rPr>
        <w:t xml:space="preserve">Всеки </w:t>
      </w:r>
      <w:r w:rsidR="00D846AC">
        <w:rPr>
          <w:i w:val="0"/>
          <w:u w:val="none"/>
        </w:rPr>
        <w:t>бенефициент</w:t>
      </w:r>
      <w:r w:rsidRPr="00FA3567">
        <w:rPr>
          <w:i w:val="0"/>
          <w:u w:val="none"/>
        </w:rPr>
        <w:t xml:space="preserve"> има право да избира вида, броя и относителната тежест на показателите, които ще формират най-изгодната за него оферта</w:t>
      </w:r>
      <w:r w:rsidR="00196688">
        <w:rPr>
          <w:i w:val="0"/>
          <w:u w:val="none"/>
        </w:rPr>
        <w:t xml:space="preserve">, при спазване на изискванията и забраните, следващи от </w:t>
      </w:r>
      <w:r w:rsidR="00432CE4">
        <w:rPr>
          <w:i w:val="0"/>
          <w:u w:val="none"/>
        </w:rPr>
        <w:t>чл. 3, ал. 4 – 10</w:t>
      </w:r>
      <w:r w:rsidR="0072757F">
        <w:rPr>
          <w:i w:val="0"/>
          <w:u w:val="none"/>
        </w:rPr>
        <w:t>, ал. 16</w:t>
      </w:r>
      <w:r w:rsidR="00432CE4">
        <w:rPr>
          <w:i w:val="0"/>
          <w:u w:val="none"/>
        </w:rPr>
        <w:t xml:space="preserve"> </w:t>
      </w:r>
      <w:r w:rsidR="00C12FCD">
        <w:rPr>
          <w:i w:val="0"/>
          <w:u w:val="none"/>
        </w:rPr>
        <w:t xml:space="preserve">и чл. 4 </w:t>
      </w:r>
      <w:r w:rsidR="00432CE4">
        <w:rPr>
          <w:i w:val="0"/>
          <w:u w:val="none"/>
        </w:rPr>
        <w:t xml:space="preserve">от ПМС № </w:t>
      </w:r>
      <w:r w:rsidR="00D846AC" w:rsidRPr="00D846AC">
        <w:rPr>
          <w:i w:val="0"/>
          <w:u w:val="none"/>
        </w:rPr>
        <w:t xml:space="preserve">4/11.01.2024 </w:t>
      </w:r>
      <w:r w:rsidR="00432CE4">
        <w:rPr>
          <w:i w:val="0"/>
          <w:u w:val="none"/>
        </w:rPr>
        <w:t>г</w:t>
      </w:r>
      <w:r w:rsidRPr="00FA3567">
        <w:rPr>
          <w:i w:val="0"/>
          <w:u w:val="none"/>
        </w:rPr>
        <w:t>.</w:t>
      </w:r>
    </w:p>
    <w:p w14:paraId="6248CCB9" w14:textId="77777777" w:rsidR="00326206" w:rsidRDefault="00072E2F">
      <w:pPr>
        <w:ind w:firstLine="720"/>
        <w:jc w:val="both"/>
        <w:rPr>
          <w:lang w:val="bg-BG"/>
        </w:rPr>
      </w:pPr>
      <w:r>
        <w:rPr>
          <w:lang w:val="bg-BG"/>
        </w:rPr>
        <w:t xml:space="preserve">При определяне на индивидуалните показатели в </w:t>
      </w:r>
      <w:r w:rsidR="007F25B7">
        <w:rPr>
          <w:lang w:val="bg-BG"/>
        </w:rPr>
        <w:t>тези критерии</w:t>
      </w:r>
      <w:r>
        <w:rPr>
          <w:lang w:val="bg-BG"/>
        </w:rPr>
        <w:t>, възложителят следва да се съобрази с предмета, с характера, с обема и спецификата на конкретната поръчка. За всеки предварително определен показател, възложителят определя максимално възможния брой точки и относителната му тежест</w:t>
      </w:r>
      <w:r w:rsidR="007D50D0">
        <w:rPr>
          <w:lang w:val="bg-BG"/>
        </w:rPr>
        <w:t xml:space="preserve">, </w:t>
      </w:r>
      <w:r w:rsidR="007D50D0" w:rsidRPr="007D50D0">
        <w:rPr>
          <w:lang w:val="bg-BG"/>
        </w:rPr>
        <w:t>а когато това е обективно невъзможно, ги подрежда по важност в низходящ ред</w:t>
      </w:r>
      <w:r>
        <w:rPr>
          <w:lang w:val="bg-BG"/>
        </w:rPr>
        <w:t xml:space="preserve">. </w:t>
      </w:r>
    </w:p>
    <w:p w14:paraId="1DE2CC45" w14:textId="77777777" w:rsidR="00072E2F" w:rsidRPr="00326206" w:rsidRDefault="00072E2F">
      <w:pPr>
        <w:ind w:firstLine="720"/>
        <w:jc w:val="both"/>
        <w:rPr>
          <w:b/>
          <w:lang w:val="bg-BG"/>
        </w:rPr>
      </w:pPr>
      <w:r w:rsidRPr="00326206">
        <w:rPr>
          <w:b/>
          <w:lang w:val="bg-BG"/>
        </w:rPr>
        <w:t xml:space="preserve">Максимално възможният брой точки за всеки показател следва да бъде определен еднакъв за всички, а относителните тегла могат да бъдат с различни стойности, с оглед преценката на възложителя за тяхната значимост. </w:t>
      </w:r>
    </w:p>
    <w:p w14:paraId="20C33E99" w14:textId="77777777" w:rsidR="00FA4363" w:rsidRDefault="00FA4363">
      <w:pPr>
        <w:ind w:firstLine="720"/>
        <w:jc w:val="both"/>
        <w:rPr>
          <w:b/>
          <w:i/>
          <w:lang w:val="bg-BG"/>
        </w:rPr>
      </w:pPr>
    </w:p>
    <w:p w14:paraId="7D452AA7" w14:textId="77777777" w:rsidR="00072E2F" w:rsidRDefault="00470AC4">
      <w:pPr>
        <w:ind w:firstLine="720"/>
        <w:jc w:val="both"/>
        <w:rPr>
          <w:b/>
          <w:lang w:val="bg-BG"/>
        </w:rPr>
      </w:pPr>
      <w:r>
        <w:rPr>
          <w:b/>
          <w:i/>
          <w:lang w:val="bg-BG"/>
        </w:rPr>
        <w:t>Пример</w:t>
      </w:r>
      <w:r w:rsidR="00072E2F">
        <w:rPr>
          <w:b/>
          <w:i/>
          <w:lang w:val="bg-BG"/>
        </w:rPr>
        <w:t>:</w:t>
      </w:r>
    </w:p>
    <w:p w14:paraId="618235E9" w14:textId="77777777" w:rsidR="00072E2F" w:rsidRDefault="00072E2F">
      <w:pPr>
        <w:pStyle w:val="BodyTextIndent"/>
      </w:pPr>
      <w:r>
        <w:t xml:space="preserve">В процедура за </w:t>
      </w:r>
      <w:r w:rsidR="00B44D9D">
        <w:t>избор на изпълнител</w:t>
      </w:r>
      <w:r>
        <w:t xml:space="preserve"> с предмет </w:t>
      </w:r>
      <w:r w:rsidR="00C06691">
        <w:t>„</w:t>
      </w:r>
      <w:r>
        <w:t xml:space="preserve">Доставка на </w:t>
      </w:r>
      <w:r>
        <w:rPr>
          <w:color w:val="000000"/>
        </w:rPr>
        <w:t>апаратура</w:t>
      </w:r>
      <w:r>
        <w:t xml:space="preserve">”, в обявлението </w:t>
      </w:r>
      <w:r w:rsidR="00087BDD">
        <w:t xml:space="preserve">възложителят </w:t>
      </w:r>
      <w:r>
        <w:t xml:space="preserve">е посочил критерий за оценка на офертите </w:t>
      </w:r>
      <w:r w:rsidR="007F25B7">
        <w:t>„</w:t>
      </w:r>
      <w:r w:rsidR="0072757F">
        <w:t>О</w:t>
      </w:r>
      <w:r w:rsidR="0072757F" w:rsidRPr="0072757F">
        <w:t>птимално съотношение качество/цена</w:t>
      </w:r>
      <w:r w:rsidR="007F25B7">
        <w:t>“</w:t>
      </w:r>
    </w:p>
    <w:p w14:paraId="5B5B258D" w14:textId="77777777" w:rsidR="00072E2F" w:rsidRDefault="00072E2F">
      <w:pPr>
        <w:pStyle w:val="BodyTextIndent"/>
      </w:pPr>
      <w:r>
        <w:t xml:space="preserve">В </w:t>
      </w:r>
      <w:r w:rsidR="00C06691">
        <w:t>„</w:t>
      </w:r>
      <w:r>
        <w:t>Методиката за оценка на офертите” от документацията за участие</w:t>
      </w:r>
      <w:r w:rsidR="00755FED">
        <w:t xml:space="preserve"> </w:t>
      </w:r>
      <w:r>
        <w:t>са конкретизирани и точно определени отделните показатели и съответните им относителни тегла в комплексната оценка, както следва:</w:t>
      </w:r>
    </w:p>
    <w:p w14:paraId="52BC805E" w14:textId="77777777" w:rsidR="00072E2F" w:rsidRDefault="00072E2F">
      <w:pPr>
        <w:pStyle w:val="BodyTextInden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0"/>
        <w:gridCol w:w="1595"/>
        <w:gridCol w:w="1520"/>
        <w:gridCol w:w="1717"/>
      </w:tblGrid>
      <w:tr w:rsidR="00A46918" w:rsidRPr="00857064" w14:paraId="32E2DCD0" w14:textId="77777777" w:rsidTr="00A46918">
        <w:trPr>
          <w:cantSplit/>
          <w:trHeight w:val="750"/>
        </w:trPr>
        <w:tc>
          <w:tcPr>
            <w:tcW w:w="2489" w:type="pct"/>
            <w:tcBorders>
              <w:bottom w:val="single" w:sz="4" w:space="0" w:color="FFFFFF"/>
            </w:tcBorders>
            <w:vAlign w:val="center"/>
          </w:tcPr>
          <w:p w14:paraId="24957070" w14:textId="77777777" w:rsidR="00A46918" w:rsidRPr="00857064" w:rsidRDefault="00A46918" w:rsidP="008233E8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 w:rsidRPr="00857064">
              <w:rPr>
                <w:b/>
                <w:sz w:val="20"/>
              </w:rPr>
              <w:t>Показател - П</w:t>
            </w:r>
          </w:p>
          <w:p w14:paraId="14074DCF" w14:textId="77777777" w:rsidR="00A46918" w:rsidRPr="00857064" w:rsidRDefault="00A46918" w:rsidP="008233E8">
            <w:pPr>
              <w:pStyle w:val="BodyTextIndent"/>
              <w:ind w:firstLine="0"/>
              <w:jc w:val="center"/>
              <w:rPr>
                <w:b/>
                <w:sz w:val="16"/>
              </w:rPr>
            </w:pPr>
            <w:r w:rsidRPr="00857064">
              <w:rPr>
                <w:sz w:val="16"/>
              </w:rPr>
              <w:t>(наименование)</w:t>
            </w:r>
          </w:p>
        </w:tc>
        <w:tc>
          <w:tcPr>
            <w:tcW w:w="829" w:type="pct"/>
            <w:vAlign w:val="center"/>
          </w:tcPr>
          <w:p w14:paraId="7740BEDC" w14:textId="77777777" w:rsidR="00A46918" w:rsidRPr="00857064" w:rsidRDefault="00A46918" w:rsidP="008233E8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 w:rsidRPr="00857064">
              <w:rPr>
                <w:b/>
                <w:sz w:val="20"/>
              </w:rPr>
              <w:t>Относително тегло</w:t>
            </w:r>
          </w:p>
        </w:tc>
        <w:tc>
          <w:tcPr>
            <w:tcW w:w="790" w:type="pct"/>
            <w:vAlign w:val="center"/>
          </w:tcPr>
          <w:p w14:paraId="09E6F4C3" w14:textId="77777777" w:rsidR="00A46918" w:rsidRPr="00857064" w:rsidRDefault="00A46918" w:rsidP="008233E8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 w:rsidRPr="00857064">
              <w:rPr>
                <w:b/>
                <w:sz w:val="20"/>
              </w:rPr>
              <w:t>Максимално възможен брой точки</w:t>
            </w:r>
          </w:p>
        </w:tc>
        <w:tc>
          <w:tcPr>
            <w:tcW w:w="893" w:type="pct"/>
            <w:vAlign w:val="center"/>
          </w:tcPr>
          <w:p w14:paraId="7C48939C" w14:textId="77777777" w:rsidR="00A46918" w:rsidRPr="00857064" w:rsidRDefault="00A46918" w:rsidP="008233E8">
            <w:pPr>
              <w:pStyle w:val="BodyTextIndent"/>
              <w:ind w:firstLine="0"/>
              <w:jc w:val="center"/>
              <w:rPr>
                <w:b/>
                <w:sz w:val="20"/>
              </w:rPr>
            </w:pPr>
            <w:r w:rsidRPr="00857064">
              <w:rPr>
                <w:b/>
                <w:sz w:val="20"/>
              </w:rPr>
              <w:t>Символно обозначение</w:t>
            </w:r>
          </w:p>
          <w:p w14:paraId="0753BF69" w14:textId="77777777" w:rsidR="00A46918" w:rsidRPr="00857064" w:rsidRDefault="00A46918" w:rsidP="008233E8">
            <w:pPr>
              <w:pStyle w:val="BodyTextIndent"/>
              <w:ind w:firstLine="0"/>
              <w:jc w:val="center"/>
              <w:rPr>
                <w:sz w:val="16"/>
                <w:lang w:val="en-US"/>
              </w:rPr>
            </w:pPr>
            <w:r w:rsidRPr="00857064">
              <w:rPr>
                <w:sz w:val="16"/>
              </w:rPr>
              <w:t>( точките по показателя)</w:t>
            </w:r>
          </w:p>
        </w:tc>
      </w:tr>
      <w:tr w:rsidR="00A46918" w:rsidRPr="00857064" w14:paraId="096B417C" w14:textId="77777777" w:rsidTr="00A46918">
        <w:tc>
          <w:tcPr>
            <w:tcW w:w="2489" w:type="pct"/>
          </w:tcPr>
          <w:p w14:paraId="443DDDD8" w14:textId="77777777" w:rsidR="00A46918" w:rsidRPr="00857064" w:rsidRDefault="00A46918" w:rsidP="008233E8">
            <w:pPr>
              <w:pStyle w:val="BodyTextIndent"/>
              <w:ind w:firstLine="0"/>
              <w:jc w:val="center"/>
              <w:rPr>
                <w:b/>
                <w:sz w:val="16"/>
                <w:szCs w:val="16"/>
              </w:rPr>
            </w:pPr>
            <w:r w:rsidRPr="0085706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9" w:type="pct"/>
          </w:tcPr>
          <w:p w14:paraId="14748FD9" w14:textId="77777777" w:rsidR="00A46918" w:rsidRPr="00857064" w:rsidRDefault="00A46918" w:rsidP="008233E8">
            <w:pPr>
              <w:pStyle w:val="BodyTextIndent"/>
              <w:ind w:firstLine="0"/>
              <w:jc w:val="center"/>
              <w:rPr>
                <w:b/>
                <w:sz w:val="16"/>
                <w:szCs w:val="16"/>
              </w:rPr>
            </w:pPr>
            <w:r w:rsidRPr="0085706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90" w:type="pct"/>
          </w:tcPr>
          <w:p w14:paraId="56BF2C48" w14:textId="77777777" w:rsidR="00A46918" w:rsidRPr="00857064" w:rsidRDefault="00A46918" w:rsidP="008233E8">
            <w:pPr>
              <w:pStyle w:val="BodyTextIndent"/>
              <w:ind w:firstLine="0"/>
              <w:jc w:val="center"/>
              <w:rPr>
                <w:b/>
                <w:sz w:val="16"/>
                <w:szCs w:val="16"/>
              </w:rPr>
            </w:pPr>
            <w:r w:rsidRPr="0085706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93" w:type="pct"/>
          </w:tcPr>
          <w:p w14:paraId="7F12A5B0" w14:textId="77777777" w:rsidR="00A46918" w:rsidRPr="00857064" w:rsidRDefault="00A46918" w:rsidP="008233E8">
            <w:pPr>
              <w:pStyle w:val="BodyTextIndent"/>
              <w:ind w:firstLine="0"/>
              <w:jc w:val="center"/>
              <w:rPr>
                <w:b/>
                <w:sz w:val="16"/>
                <w:szCs w:val="16"/>
              </w:rPr>
            </w:pPr>
            <w:r w:rsidRPr="00857064">
              <w:rPr>
                <w:b/>
                <w:sz w:val="16"/>
                <w:szCs w:val="16"/>
              </w:rPr>
              <w:t>4</w:t>
            </w:r>
          </w:p>
        </w:tc>
      </w:tr>
      <w:tr w:rsidR="00A46918" w:rsidRPr="00857064" w14:paraId="7E166667" w14:textId="77777777" w:rsidTr="00A46918">
        <w:tc>
          <w:tcPr>
            <w:tcW w:w="2489" w:type="pct"/>
          </w:tcPr>
          <w:p w14:paraId="72BBDEED" w14:textId="77777777" w:rsidR="00A46918" w:rsidRPr="00857064" w:rsidRDefault="00A46918" w:rsidP="008233E8">
            <w:pPr>
              <w:pStyle w:val="BodyTextIndent"/>
              <w:ind w:firstLine="0"/>
            </w:pPr>
            <w:r w:rsidRPr="00857064">
              <w:t xml:space="preserve">1.Предложена цена – </w:t>
            </w:r>
            <w:r w:rsidRPr="00857064">
              <w:rPr>
                <w:b/>
              </w:rPr>
              <w:t xml:space="preserve">П </w:t>
            </w:r>
            <w:r w:rsidRPr="00857064">
              <w:rPr>
                <w:b/>
                <w:sz w:val="16"/>
              </w:rPr>
              <w:t>1</w:t>
            </w:r>
          </w:p>
        </w:tc>
        <w:tc>
          <w:tcPr>
            <w:tcW w:w="829" w:type="pct"/>
          </w:tcPr>
          <w:p w14:paraId="2C6422BC" w14:textId="77777777" w:rsidR="00A46918" w:rsidRPr="00857064" w:rsidRDefault="00A46918" w:rsidP="008233E8">
            <w:pPr>
              <w:pStyle w:val="BodyTextIndent"/>
              <w:ind w:firstLine="0"/>
              <w:jc w:val="center"/>
            </w:pPr>
            <w:r w:rsidRPr="00857064">
              <w:t>30 % (0,3</w:t>
            </w:r>
            <w:r w:rsidRPr="00857064">
              <w:rPr>
                <w:lang w:val="en-US"/>
              </w:rPr>
              <w:t>0</w:t>
            </w:r>
            <w:r w:rsidRPr="00857064">
              <w:t>)</w:t>
            </w:r>
          </w:p>
        </w:tc>
        <w:tc>
          <w:tcPr>
            <w:tcW w:w="790" w:type="pct"/>
          </w:tcPr>
          <w:p w14:paraId="18954ADC" w14:textId="77777777" w:rsidR="00A46918" w:rsidRPr="00857064" w:rsidRDefault="00A46918" w:rsidP="008233E8">
            <w:pPr>
              <w:pStyle w:val="BodyTextIndent"/>
              <w:ind w:firstLine="0"/>
              <w:jc w:val="center"/>
            </w:pPr>
            <w:r w:rsidRPr="00857064">
              <w:t>10</w:t>
            </w:r>
          </w:p>
        </w:tc>
        <w:tc>
          <w:tcPr>
            <w:tcW w:w="893" w:type="pct"/>
          </w:tcPr>
          <w:p w14:paraId="3265951E" w14:textId="77777777" w:rsidR="00A46918" w:rsidRPr="00857064" w:rsidRDefault="00A46918" w:rsidP="008233E8">
            <w:pPr>
              <w:pStyle w:val="BodyTextIndent"/>
              <w:ind w:firstLine="0"/>
              <w:jc w:val="center"/>
              <w:rPr>
                <w:b/>
              </w:rPr>
            </w:pPr>
            <w:r w:rsidRPr="00857064">
              <w:rPr>
                <w:b/>
              </w:rPr>
              <w:t xml:space="preserve">Т </w:t>
            </w:r>
            <w:r w:rsidRPr="00857064">
              <w:rPr>
                <w:b/>
                <w:sz w:val="20"/>
                <w:szCs w:val="20"/>
              </w:rPr>
              <w:t>ц</w:t>
            </w:r>
          </w:p>
        </w:tc>
      </w:tr>
      <w:tr w:rsidR="00A46918" w:rsidRPr="00857064" w14:paraId="0F35D3DB" w14:textId="77777777" w:rsidTr="00A46918">
        <w:tc>
          <w:tcPr>
            <w:tcW w:w="2489" w:type="pct"/>
          </w:tcPr>
          <w:p w14:paraId="3C637AB3" w14:textId="77777777" w:rsidR="00A46918" w:rsidRPr="00857064" w:rsidRDefault="00A46918" w:rsidP="008233E8">
            <w:pPr>
              <w:pStyle w:val="BodyTextIndent"/>
              <w:ind w:firstLine="0"/>
              <w:rPr>
                <w:b/>
                <w:sz w:val="16"/>
              </w:rPr>
            </w:pPr>
            <w:r w:rsidRPr="00857064">
              <w:t xml:space="preserve">2. Срок за доставка – </w:t>
            </w:r>
            <w:r w:rsidRPr="00857064">
              <w:rPr>
                <w:b/>
              </w:rPr>
              <w:t xml:space="preserve">П </w:t>
            </w:r>
            <w:r w:rsidRPr="00857064">
              <w:rPr>
                <w:b/>
                <w:sz w:val="16"/>
              </w:rPr>
              <w:t>2</w:t>
            </w:r>
          </w:p>
          <w:p w14:paraId="4F66F37A" w14:textId="77777777" w:rsidR="00A46918" w:rsidRPr="00857064" w:rsidRDefault="00A46918" w:rsidP="008233E8">
            <w:pPr>
              <w:pStyle w:val="BodyTextIndent"/>
              <w:ind w:firstLine="0"/>
            </w:pPr>
            <w:r w:rsidRPr="00857064">
              <w:lastRenderedPageBreak/>
              <w:t>*</w:t>
            </w:r>
            <w:r w:rsidRPr="00857064">
              <w:rPr>
                <w:sz w:val="18"/>
                <w:szCs w:val="18"/>
              </w:rPr>
              <w:t>Предложен срок за доставка по-кратък от 5/пет/ календарни дни</w:t>
            </w:r>
            <w:r w:rsidRPr="00857064">
              <w:t xml:space="preserve"> </w:t>
            </w:r>
            <w:r w:rsidRPr="00857064">
              <w:rPr>
                <w:sz w:val="18"/>
                <w:szCs w:val="18"/>
              </w:rPr>
              <w:t xml:space="preserve">от изпращането на </w:t>
            </w:r>
            <w:proofErr w:type="spellStart"/>
            <w:r w:rsidRPr="00857064">
              <w:rPr>
                <w:sz w:val="18"/>
                <w:szCs w:val="18"/>
              </w:rPr>
              <w:t>възлагателно</w:t>
            </w:r>
            <w:proofErr w:type="spellEnd"/>
            <w:r w:rsidRPr="00857064">
              <w:rPr>
                <w:sz w:val="18"/>
                <w:szCs w:val="18"/>
              </w:rPr>
              <w:t xml:space="preserve"> писмо от страна на възложителя ще се смята за нереалистичен. Предложения, с по-кратък срок на доставка от посочения минимален, ще бъдат предложени за отстраняване  и няма да бъдат разглеждани</w:t>
            </w:r>
          </w:p>
        </w:tc>
        <w:tc>
          <w:tcPr>
            <w:tcW w:w="829" w:type="pct"/>
          </w:tcPr>
          <w:p w14:paraId="3B976FFA" w14:textId="77777777" w:rsidR="00A46918" w:rsidRPr="00857064" w:rsidRDefault="00A46918" w:rsidP="008233E8">
            <w:pPr>
              <w:pStyle w:val="BodyTextIndent"/>
              <w:ind w:firstLine="0"/>
              <w:jc w:val="center"/>
            </w:pPr>
            <w:r>
              <w:lastRenderedPageBreak/>
              <w:t>4</w:t>
            </w:r>
            <w:r w:rsidRPr="00857064">
              <w:t>0 % (0,</w:t>
            </w:r>
            <w:r>
              <w:t>4</w:t>
            </w:r>
            <w:r w:rsidRPr="00857064">
              <w:t>0)</w:t>
            </w:r>
          </w:p>
        </w:tc>
        <w:tc>
          <w:tcPr>
            <w:tcW w:w="790" w:type="pct"/>
          </w:tcPr>
          <w:p w14:paraId="3BAFAFCC" w14:textId="77777777" w:rsidR="00A46918" w:rsidRPr="00857064" w:rsidRDefault="00A46918" w:rsidP="008233E8">
            <w:pPr>
              <w:pStyle w:val="BodyTextIndent"/>
              <w:ind w:firstLine="0"/>
              <w:jc w:val="center"/>
            </w:pPr>
            <w:r w:rsidRPr="00857064">
              <w:t>10</w:t>
            </w:r>
          </w:p>
        </w:tc>
        <w:tc>
          <w:tcPr>
            <w:tcW w:w="893" w:type="pct"/>
          </w:tcPr>
          <w:p w14:paraId="5DF8071D" w14:textId="5E7B388F" w:rsidR="00A46918" w:rsidRPr="00857064" w:rsidRDefault="00A46918" w:rsidP="008233E8">
            <w:pPr>
              <w:pStyle w:val="BodyTextIndent"/>
              <w:ind w:firstLine="0"/>
              <w:jc w:val="center"/>
              <w:rPr>
                <w:b/>
              </w:rPr>
            </w:pPr>
            <w:r w:rsidRPr="00857064">
              <w:rPr>
                <w:b/>
              </w:rPr>
              <w:t xml:space="preserve">Т </w:t>
            </w:r>
            <w:proofErr w:type="spellStart"/>
            <w:r w:rsidR="006D1DF2">
              <w:rPr>
                <w:b/>
              </w:rPr>
              <w:t>с.д</w:t>
            </w:r>
            <w:proofErr w:type="spellEnd"/>
            <w:r w:rsidRPr="00857064">
              <w:rPr>
                <w:b/>
                <w:sz w:val="20"/>
                <w:szCs w:val="20"/>
              </w:rPr>
              <w:t>.</w:t>
            </w:r>
          </w:p>
        </w:tc>
      </w:tr>
      <w:tr w:rsidR="00A46918" w:rsidRPr="00857064" w14:paraId="58452ED0" w14:textId="77777777" w:rsidTr="00A46918">
        <w:tc>
          <w:tcPr>
            <w:tcW w:w="2489" w:type="pct"/>
          </w:tcPr>
          <w:p w14:paraId="1F0D36C0" w14:textId="77777777" w:rsidR="00A46918" w:rsidRPr="00857064" w:rsidRDefault="00A46918" w:rsidP="008233E8">
            <w:pPr>
              <w:pStyle w:val="BodyTextIndent"/>
              <w:ind w:firstLine="0"/>
            </w:pPr>
            <w:r w:rsidRPr="00857064">
              <w:rPr>
                <w:bCs/>
              </w:rPr>
              <w:t>3.Допълнителни технически характеристики</w:t>
            </w:r>
            <w:r w:rsidRPr="00857064">
              <w:rPr>
                <w:b/>
                <w:sz w:val="18"/>
                <w:szCs w:val="18"/>
              </w:rPr>
              <w:t xml:space="preserve"> – </w:t>
            </w:r>
            <w:r w:rsidRPr="00857064">
              <w:rPr>
                <w:b/>
              </w:rPr>
              <w:t>П</w:t>
            </w:r>
            <w:r w:rsidRPr="00857064">
              <w:rPr>
                <w:b/>
                <w:sz w:val="18"/>
                <w:szCs w:val="18"/>
              </w:rPr>
              <w:t xml:space="preserve"> </w:t>
            </w:r>
            <w:r w:rsidRPr="00857064">
              <w:rPr>
                <w:b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29" w:type="pct"/>
          </w:tcPr>
          <w:p w14:paraId="58FA3472" w14:textId="77777777" w:rsidR="00A46918" w:rsidRPr="00857064" w:rsidRDefault="00A46918" w:rsidP="008233E8">
            <w:pPr>
              <w:pStyle w:val="BodyTextIndent"/>
              <w:ind w:firstLine="0"/>
              <w:jc w:val="center"/>
            </w:pPr>
            <w:r>
              <w:t>3</w:t>
            </w:r>
            <w:r w:rsidRPr="00857064">
              <w:t>0 % (0,</w:t>
            </w:r>
            <w:r>
              <w:t>3</w:t>
            </w:r>
            <w:r w:rsidRPr="00857064">
              <w:t>0)</w:t>
            </w:r>
          </w:p>
        </w:tc>
        <w:tc>
          <w:tcPr>
            <w:tcW w:w="790" w:type="pct"/>
          </w:tcPr>
          <w:p w14:paraId="11BAEB4F" w14:textId="77777777" w:rsidR="00A46918" w:rsidRPr="00857064" w:rsidRDefault="00A46918" w:rsidP="008233E8">
            <w:pPr>
              <w:pStyle w:val="BodyTextIndent"/>
              <w:ind w:firstLine="0"/>
              <w:jc w:val="center"/>
            </w:pPr>
            <w:r w:rsidRPr="00857064">
              <w:t>10</w:t>
            </w:r>
          </w:p>
        </w:tc>
        <w:tc>
          <w:tcPr>
            <w:tcW w:w="893" w:type="pct"/>
          </w:tcPr>
          <w:p w14:paraId="4AE1ECC5" w14:textId="77777777" w:rsidR="00A46918" w:rsidRPr="00857064" w:rsidRDefault="00A46918" w:rsidP="008233E8">
            <w:pPr>
              <w:pStyle w:val="BodyTextIndent"/>
              <w:ind w:firstLine="0"/>
              <w:jc w:val="center"/>
              <w:rPr>
                <w:b/>
              </w:rPr>
            </w:pPr>
            <w:proofErr w:type="spellStart"/>
            <w:r w:rsidRPr="00857064">
              <w:rPr>
                <w:b/>
              </w:rPr>
              <w:t>Тд.т.х</w:t>
            </w:r>
            <w:proofErr w:type="spellEnd"/>
            <w:r w:rsidRPr="00857064">
              <w:rPr>
                <w:b/>
              </w:rPr>
              <w:t>.</w:t>
            </w:r>
          </w:p>
        </w:tc>
      </w:tr>
    </w:tbl>
    <w:p w14:paraId="7121B4F4" w14:textId="77777777" w:rsidR="0009318B" w:rsidRDefault="0009318B">
      <w:pPr>
        <w:pStyle w:val="BodyTextIndent"/>
        <w:ind w:firstLine="0"/>
        <w:rPr>
          <w:i/>
          <w:sz w:val="20"/>
        </w:rPr>
      </w:pPr>
    </w:p>
    <w:p w14:paraId="3527FB36" w14:textId="77777777" w:rsidR="00072E2F" w:rsidRPr="00087BDD" w:rsidRDefault="00072E2F">
      <w:pPr>
        <w:pStyle w:val="BodyTextIndent"/>
        <w:ind w:firstLine="0"/>
        <w:rPr>
          <w:i/>
          <w:sz w:val="20"/>
        </w:rPr>
      </w:pPr>
      <w:r>
        <w:rPr>
          <w:i/>
          <w:sz w:val="20"/>
        </w:rPr>
        <w:t xml:space="preserve">В колона № 1 са посочени определените показатели с техните обозначения; в колона № 2 са посочени относителните тегла на всеки показател, като </w:t>
      </w:r>
      <w:r w:rsidR="00087BDD">
        <w:rPr>
          <w:i/>
          <w:sz w:val="20"/>
        </w:rPr>
        <w:t xml:space="preserve">процент от комплексната оценка </w:t>
      </w:r>
      <w:r w:rsidR="00087BDD" w:rsidRPr="006515BD">
        <w:rPr>
          <w:i/>
          <w:sz w:val="20"/>
          <w:lang w:val="ru-RU"/>
        </w:rPr>
        <w:t>(</w:t>
      </w:r>
      <w:r>
        <w:rPr>
          <w:i/>
          <w:sz w:val="20"/>
        </w:rPr>
        <w:t>до 100%</w:t>
      </w:r>
      <w:r w:rsidR="00087BDD" w:rsidRPr="006515BD">
        <w:rPr>
          <w:i/>
          <w:sz w:val="20"/>
          <w:lang w:val="ru-RU"/>
        </w:rPr>
        <w:t>)</w:t>
      </w:r>
      <w:r>
        <w:rPr>
          <w:i/>
          <w:sz w:val="20"/>
        </w:rPr>
        <w:t xml:space="preserve">; в колона № 3 </w:t>
      </w:r>
      <w:r w:rsidR="00755FED">
        <w:rPr>
          <w:i/>
          <w:sz w:val="20"/>
        </w:rPr>
        <w:t xml:space="preserve">е </w:t>
      </w:r>
      <w:r>
        <w:rPr>
          <w:i/>
          <w:sz w:val="20"/>
        </w:rPr>
        <w:t>посочен</w:t>
      </w:r>
      <w:r w:rsidR="00755FED">
        <w:rPr>
          <w:i/>
          <w:sz w:val="20"/>
        </w:rPr>
        <w:t xml:space="preserve"> </w:t>
      </w:r>
      <w:r>
        <w:rPr>
          <w:i/>
          <w:sz w:val="20"/>
        </w:rPr>
        <w:t xml:space="preserve">максимално възможният брой точки </w:t>
      </w:r>
      <w:r w:rsidR="00087BDD" w:rsidRPr="006515BD">
        <w:rPr>
          <w:i/>
          <w:sz w:val="20"/>
          <w:lang w:val="ru-RU"/>
        </w:rPr>
        <w:t>(</w:t>
      </w:r>
      <w:r>
        <w:rPr>
          <w:i/>
          <w:sz w:val="20"/>
        </w:rPr>
        <w:t>еднакъв за всички показатели</w:t>
      </w:r>
      <w:r w:rsidR="00087BDD" w:rsidRPr="006515BD">
        <w:rPr>
          <w:i/>
          <w:sz w:val="20"/>
          <w:lang w:val="ru-RU"/>
        </w:rPr>
        <w:t>);</w:t>
      </w:r>
      <w:r>
        <w:rPr>
          <w:i/>
          <w:sz w:val="20"/>
        </w:rPr>
        <w:t xml:space="preserve"> в колона № 4 е дадено символното обозначение на точките, които ще получи дадена оферта в конкретен показател</w:t>
      </w:r>
      <w:r w:rsidR="00CD7FC0">
        <w:rPr>
          <w:i/>
          <w:sz w:val="20"/>
        </w:rPr>
        <w:t>.</w:t>
      </w:r>
      <w:r>
        <w:rPr>
          <w:i/>
          <w:sz w:val="20"/>
        </w:rPr>
        <w:t xml:space="preserve"> </w:t>
      </w:r>
    </w:p>
    <w:p w14:paraId="59DD2926" w14:textId="77777777" w:rsidR="00072E2F" w:rsidRPr="00087BDD" w:rsidRDefault="00072E2F">
      <w:pPr>
        <w:pStyle w:val="BodyTextIndent"/>
        <w:ind w:firstLine="0"/>
        <w:rPr>
          <w:i/>
          <w:sz w:val="20"/>
        </w:rPr>
      </w:pPr>
    </w:p>
    <w:p w14:paraId="14806B2D" w14:textId="77777777" w:rsidR="0009318B" w:rsidRDefault="0009318B">
      <w:pPr>
        <w:pStyle w:val="BodyTextIndent"/>
        <w:rPr>
          <w:b/>
          <w:i/>
        </w:rPr>
      </w:pPr>
    </w:p>
    <w:p w14:paraId="1D9C650E" w14:textId="77777777" w:rsidR="00072E2F" w:rsidRDefault="00072E2F">
      <w:pPr>
        <w:pStyle w:val="BodyTextIndent"/>
        <w:rPr>
          <w:b/>
          <w:i/>
        </w:rPr>
      </w:pPr>
      <w:r>
        <w:rPr>
          <w:b/>
          <w:i/>
        </w:rPr>
        <w:t>Указания за определяне на оценката по всеки показател :</w:t>
      </w:r>
    </w:p>
    <w:p w14:paraId="13DD9D69" w14:textId="77777777" w:rsidR="00072E2F" w:rsidRDefault="00072E2F">
      <w:pPr>
        <w:pStyle w:val="BodyTextIndent"/>
      </w:pPr>
    </w:p>
    <w:p w14:paraId="37EC7806" w14:textId="77777777" w:rsidR="00A46918" w:rsidRPr="00857064" w:rsidRDefault="00A46918" w:rsidP="00A46918">
      <w:pPr>
        <w:pStyle w:val="BodyTextIndent"/>
        <w:rPr>
          <w:b/>
          <w:i/>
        </w:rPr>
      </w:pPr>
      <w:r w:rsidRPr="00857064">
        <w:rPr>
          <w:b/>
          <w:i/>
        </w:rPr>
        <w:t>Указания за определяне на оценката по всеки показател :</w:t>
      </w:r>
    </w:p>
    <w:p w14:paraId="05C53E79" w14:textId="77777777" w:rsidR="00A46918" w:rsidRPr="00857064" w:rsidRDefault="00A46918" w:rsidP="00A46918">
      <w:pPr>
        <w:pStyle w:val="BodyTextIndent"/>
      </w:pPr>
    </w:p>
    <w:p w14:paraId="7AFA5596" w14:textId="77777777" w:rsidR="00A46918" w:rsidRPr="00857064" w:rsidRDefault="00A46918" w:rsidP="00A46918">
      <w:pPr>
        <w:pStyle w:val="BodyTextIndent"/>
      </w:pPr>
      <w:r w:rsidRPr="00857064">
        <w:rPr>
          <w:u w:val="single"/>
        </w:rPr>
        <w:t>Показател 1</w:t>
      </w:r>
      <w:r w:rsidRPr="00857064">
        <w:t xml:space="preserve"> – „Предложена цена”, с максимален брой точки – 10 и относително тегло в комплексната оценка – 0,30. </w:t>
      </w:r>
    </w:p>
    <w:p w14:paraId="70B24D15" w14:textId="77777777" w:rsidR="00A46918" w:rsidRPr="00857064" w:rsidRDefault="00A46918" w:rsidP="00A46918">
      <w:pPr>
        <w:pStyle w:val="BodyTextIndent"/>
        <w:rPr>
          <w:spacing w:val="-2"/>
        </w:rPr>
      </w:pPr>
      <w:r w:rsidRPr="00857064">
        <w:t xml:space="preserve">Максималният брой точки получава офертата с предложена най-ниска цена – 10 точки. </w:t>
      </w:r>
      <w:r w:rsidRPr="00857064">
        <w:rPr>
          <w:spacing w:val="1"/>
        </w:rPr>
        <w:t xml:space="preserve">Точките на останалите участници се определят в съотношение към най-ниската </w:t>
      </w:r>
      <w:r w:rsidRPr="00857064">
        <w:rPr>
          <w:spacing w:val="-2"/>
        </w:rPr>
        <w:t>предложена цена по следната формула:</w:t>
      </w:r>
    </w:p>
    <w:p w14:paraId="0344068F" w14:textId="77777777" w:rsidR="00A46918" w:rsidRPr="00857064" w:rsidRDefault="00A46918" w:rsidP="00A46918">
      <w:pPr>
        <w:jc w:val="both"/>
        <w:rPr>
          <w:spacing w:val="-2"/>
          <w:sz w:val="16"/>
          <w:lang w:val="ru-RU"/>
        </w:rPr>
      </w:pPr>
      <w:r w:rsidRPr="00857064">
        <w:rPr>
          <w:spacing w:val="-2"/>
          <w:lang w:val="bg-BG"/>
        </w:rPr>
        <w:t xml:space="preserve">                    </w:t>
      </w:r>
      <w:r w:rsidRPr="00857064">
        <w:rPr>
          <w:spacing w:val="-2"/>
          <w:lang w:val="ru-RU"/>
        </w:rPr>
        <w:t xml:space="preserve">           </w:t>
      </w:r>
      <w:r w:rsidRPr="00857064">
        <w:rPr>
          <w:spacing w:val="-2"/>
          <w:lang w:val="bg-BG"/>
        </w:rPr>
        <w:t xml:space="preserve">             </w:t>
      </w:r>
      <w:r w:rsidRPr="00857064">
        <w:rPr>
          <w:spacing w:val="-2"/>
          <w:lang w:val="ru-RU"/>
        </w:rPr>
        <w:t xml:space="preserve"> </w:t>
      </w:r>
      <w:r w:rsidRPr="00857064">
        <w:rPr>
          <w:spacing w:val="-2"/>
          <w:lang w:val="bg-BG"/>
        </w:rPr>
        <w:t xml:space="preserve">С </w:t>
      </w:r>
      <w:r w:rsidRPr="00857064">
        <w:rPr>
          <w:spacing w:val="-2"/>
          <w:sz w:val="16"/>
        </w:rPr>
        <w:t>min</w:t>
      </w:r>
    </w:p>
    <w:p w14:paraId="63BC4D07" w14:textId="77777777" w:rsidR="00A46918" w:rsidRPr="00857064" w:rsidRDefault="00A46918" w:rsidP="00A46918">
      <w:pPr>
        <w:jc w:val="both"/>
        <w:rPr>
          <w:lang w:val="bg-BG"/>
        </w:rPr>
      </w:pPr>
      <w:r w:rsidRPr="00857064">
        <w:rPr>
          <w:lang w:val="bg-BG"/>
        </w:rPr>
        <w:t xml:space="preserve">            </w:t>
      </w:r>
      <w:r w:rsidRPr="00857064">
        <w:rPr>
          <w:b/>
          <w:lang w:val="ru-RU"/>
        </w:rPr>
        <w:t xml:space="preserve">Т </w:t>
      </w:r>
      <w:proofErr w:type="gramStart"/>
      <w:r w:rsidRPr="00857064">
        <w:rPr>
          <w:b/>
          <w:sz w:val="20"/>
          <w:szCs w:val="20"/>
          <w:lang w:val="ru-RU"/>
        </w:rPr>
        <w:t>ц</w:t>
      </w:r>
      <w:r w:rsidRPr="00857064">
        <w:rPr>
          <w:lang w:val="bg-BG"/>
        </w:rPr>
        <w:t xml:space="preserve">  =</w:t>
      </w:r>
      <w:proofErr w:type="gramEnd"/>
      <w:r w:rsidRPr="00857064">
        <w:rPr>
          <w:lang w:val="bg-BG"/>
        </w:rPr>
        <w:t xml:space="preserve"> 10 </w:t>
      </w:r>
      <w:r w:rsidRPr="00857064">
        <w:rPr>
          <w:lang w:val="ru-RU"/>
        </w:rPr>
        <w:t xml:space="preserve">  </w:t>
      </w:r>
      <w:r w:rsidRPr="00857064">
        <w:rPr>
          <w:lang w:val="bg-BG"/>
        </w:rPr>
        <w:t xml:space="preserve">х </w:t>
      </w:r>
      <w:r w:rsidRPr="00857064">
        <w:rPr>
          <w:lang w:val="ru-RU"/>
        </w:rPr>
        <w:t xml:space="preserve">   </w:t>
      </w:r>
      <w:r w:rsidRPr="00857064">
        <w:rPr>
          <w:lang w:val="bg-BG"/>
        </w:rPr>
        <w:t>-----------------, където:</w:t>
      </w:r>
    </w:p>
    <w:p w14:paraId="49E3DE69" w14:textId="77777777" w:rsidR="00A46918" w:rsidRPr="00857064" w:rsidRDefault="00A46918" w:rsidP="00A46918">
      <w:pPr>
        <w:jc w:val="both"/>
        <w:rPr>
          <w:lang w:val="bg-BG"/>
        </w:rPr>
      </w:pPr>
      <w:r w:rsidRPr="00857064">
        <w:rPr>
          <w:lang w:val="bg-BG"/>
        </w:rPr>
        <w:t xml:space="preserve">                                             </w:t>
      </w:r>
      <w:r w:rsidRPr="00857064">
        <w:t>C</w:t>
      </w:r>
      <w:r w:rsidRPr="00857064">
        <w:rPr>
          <w:lang w:val="bg-BG"/>
        </w:rPr>
        <w:t xml:space="preserve"> </w:t>
      </w:r>
      <w:r w:rsidRPr="00857064">
        <w:rPr>
          <w:sz w:val="16"/>
        </w:rPr>
        <w:t>n</w:t>
      </w:r>
      <w:r w:rsidRPr="00857064">
        <w:rPr>
          <w:sz w:val="16"/>
          <w:lang w:val="bg-BG"/>
        </w:rPr>
        <w:t xml:space="preserve"> </w:t>
      </w:r>
    </w:p>
    <w:p w14:paraId="45D83CF5" w14:textId="77777777" w:rsidR="00A46918" w:rsidRPr="00857064" w:rsidRDefault="00A46918" w:rsidP="00A46918">
      <w:pPr>
        <w:numPr>
          <w:ilvl w:val="0"/>
          <w:numId w:val="37"/>
        </w:numPr>
        <w:jc w:val="both"/>
        <w:rPr>
          <w:lang w:val="bg-BG"/>
        </w:rPr>
      </w:pPr>
      <w:r w:rsidRPr="00857064">
        <w:rPr>
          <w:spacing w:val="-3"/>
          <w:lang w:val="bg-BG"/>
        </w:rPr>
        <w:t>„10” е максималните точки по показателя ;</w:t>
      </w:r>
    </w:p>
    <w:p w14:paraId="13A7628A" w14:textId="77777777" w:rsidR="00A46918" w:rsidRPr="00857064" w:rsidRDefault="00A46918" w:rsidP="00A46918">
      <w:pPr>
        <w:numPr>
          <w:ilvl w:val="0"/>
          <w:numId w:val="38"/>
        </w:numPr>
        <w:jc w:val="both"/>
        <w:rPr>
          <w:lang w:val="bg-BG"/>
        </w:rPr>
      </w:pPr>
      <w:r w:rsidRPr="00857064">
        <w:rPr>
          <w:spacing w:val="-1"/>
          <w:lang w:val="bg-BG"/>
        </w:rPr>
        <w:t>„</w:t>
      </w:r>
      <w:proofErr w:type="spellStart"/>
      <w:r w:rsidRPr="00857064">
        <w:rPr>
          <w:spacing w:val="-1"/>
        </w:rPr>
        <w:t>C</w:t>
      </w:r>
      <w:r w:rsidRPr="00857064">
        <w:rPr>
          <w:spacing w:val="-1"/>
          <w:vertAlign w:val="subscript"/>
        </w:rPr>
        <w:t>min</w:t>
      </w:r>
      <w:proofErr w:type="spellEnd"/>
      <w:r w:rsidRPr="00857064">
        <w:rPr>
          <w:spacing w:val="-1"/>
          <w:lang w:val="bg-BG"/>
        </w:rPr>
        <w:t>” е най-ниската предложена цена ;</w:t>
      </w:r>
    </w:p>
    <w:p w14:paraId="177C1251" w14:textId="77777777" w:rsidR="00A46918" w:rsidRPr="00857064" w:rsidRDefault="00A46918" w:rsidP="00A46918">
      <w:pPr>
        <w:numPr>
          <w:ilvl w:val="0"/>
          <w:numId w:val="39"/>
        </w:numPr>
        <w:jc w:val="both"/>
        <w:rPr>
          <w:lang w:val="bg-BG"/>
        </w:rPr>
      </w:pPr>
      <w:r w:rsidRPr="00857064">
        <w:rPr>
          <w:spacing w:val="-1"/>
          <w:lang w:val="bg-BG"/>
        </w:rPr>
        <w:t>„</w:t>
      </w:r>
      <w:r w:rsidRPr="00857064">
        <w:rPr>
          <w:spacing w:val="-1"/>
        </w:rPr>
        <w:t>C</w:t>
      </w:r>
      <w:r w:rsidRPr="00857064">
        <w:rPr>
          <w:spacing w:val="-1"/>
          <w:vertAlign w:val="subscript"/>
        </w:rPr>
        <w:t>n</w:t>
      </w:r>
      <w:r w:rsidRPr="00857064">
        <w:rPr>
          <w:spacing w:val="-1"/>
          <w:lang w:val="bg-BG"/>
        </w:rPr>
        <w:t xml:space="preserve"> ”е цената на </w:t>
      </w:r>
      <w:r w:rsidRPr="00857064">
        <w:rPr>
          <w:spacing w:val="-1"/>
        </w:rPr>
        <w:t>n</w:t>
      </w:r>
      <w:r w:rsidRPr="00857064">
        <w:rPr>
          <w:spacing w:val="-1"/>
          <w:lang w:val="bg-BG"/>
        </w:rPr>
        <w:t>-я участник.</w:t>
      </w:r>
    </w:p>
    <w:p w14:paraId="0DD75A29" w14:textId="77777777" w:rsidR="00A46918" w:rsidRPr="00857064" w:rsidRDefault="00A46918" w:rsidP="00A46918">
      <w:pPr>
        <w:pStyle w:val="BodyTextIndent"/>
        <w:ind w:firstLine="0"/>
      </w:pPr>
    </w:p>
    <w:p w14:paraId="19AA9B3B" w14:textId="77777777" w:rsidR="00A46918" w:rsidRPr="00857064" w:rsidRDefault="00A46918" w:rsidP="00A46918">
      <w:pPr>
        <w:pStyle w:val="BodyTextIndent"/>
        <w:rPr>
          <w:spacing w:val="-1"/>
        </w:rPr>
      </w:pPr>
      <w:r w:rsidRPr="00857064">
        <w:t xml:space="preserve">Точките по първия показател на </w:t>
      </w:r>
      <w:r w:rsidRPr="00857064">
        <w:rPr>
          <w:spacing w:val="-1"/>
        </w:rPr>
        <w:t>n-я участник се получават по следната формула:</w:t>
      </w:r>
    </w:p>
    <w:p w14:paraId="4111F316" w14:textId="77777777" w:rsidR="00A46918" w:rsidRPr="00857064" w:rsidRDefault="00A46918" w:rsidP="00A46918">
      <w:pPr>
        <w:pStyle w:val="BodyTextIndent"/>
        <w:ind w:firstLine="0"/>
      </w:pPr>
    </w:p>
    <w:p w14:paraId="68A765DC" w14:textId="77777777" w:rsidR="00A46918" w:rsidRPr="00857064" w:rsidRDefault="00A46918" w:rsidP="00A46918">
      <w:pPr>
        <w:pStyle w:val="BodyTextIndent"/>
      </w:pPr>
      <w:r w:rsidRPr="00857064">
        <w:rPr>
          <w:b/>
        </w:rPr>
        <w:t xml:space="preserve">П </w:t>
      </w:r>
      <w:r w:rsidRPr="00857064">
        <w:rPr>
          <w:b/>
          <w:sz w:val="16"/>
        </w:rPr>
        <w:t>1</w:t>
      </w:r>
      <w:r w:rsidRPr="00857064">
        <w:t xml:space="preserve"> </w:t>
      </w:r>
      <w:r w:rsidRPr="00857064">
        <w:rPr>
          <w:b/>
        </w:rPr>
        <w:t>=  Т ц   х   0,30</w:t>
      </w:r>
      <w:r w:rsidRPr="00857064">
        <w:t>, където:</w:t>
      </w:r>
    </w:p>
    <w:p w14:paraId="78FBA513" w14:textId="77777777" w:rsidR="00A46918" w:rsidRPr="00857064" w:rsidRDefault="00A46918" w:rsidP="00A46918">
      <w:pPr>
        <w:pStyle w:val="BodyTextIndent"/>
        <w:ind w:left="720" w:firstLine="0"/>
      </w:pPr>
    </w:p>
    <w:p w14:paraId="68F8C947" w14:textId="77777777" w:rsidR="00A46918" w:rsidRPr="00857064" w:rsidRDefault="00A46918" w:rsidP="00A46918">
      <w:pPr>
        <w:pStyle w:val="BodyTextIndent"/>
        <w:numPr>
          <w:ilvl w:val="0"/>
          <w:numId w:val="40"/>
        </w:numPr>
      </w:pPr>
      <w:r w:rsidRPr="00857064">
        <w:t>„0,30” е относителното тегло на показателя.</w:t>
      </w:r>
    </w:p>
    <w:p w14:paraId="2B4EA0E8" w14:textId="77777777" w:rsidR="00A46918" w:rsidRPr="00857064" w:rsidRDefault="00A46918" w:rsidP="00A46918">
      <w:pPr>
        <w:pStyle w:val="BodyTextIndent"/>
        <w:ind w:firstLine="0"/>
      </w:pPr>
    </w:p>
    <w:p w14:paraId="027F9E48" w14:textId="77777777" w:rsidR="00A46918" w:rsidRPr="00857064" w:rsidRDefault="00A46918" w:rsidP="00A46918">
      <w:pPr>
        <w:pStyle w:val="BodyTextIndent"/>
        <w:ind w:firstLine="0"/>
      </w:pPr>
    </w:p>
    <w:p w14:paraId="74E7D3E5" w14:textId="77777777" w:rsidR="00A46918" w:rsidRPr="00857064" w:rsidRDefault="00A46918" w:rsidP="00A46918">
      <w:pPr>
        <w:pStyle w:val="BodyTextIndent"/>
        <w:rPr>
          <w:lang w:val="x-none"/>
        </w:rPr>
      </w:pPr>
      <w:r w:rsidRPr="00857064">
        <w:rPr>
          <w:u w:val="single"/>
        </w:rPr>
        <w:t>Показател 2</w:t>
      </w:r>
      <w:r w:rsidRPr="00857064">
        <w:t xml:space="preserve"> – „</w:t>
      </w:r>
      <w:r w:rsidRPr="00857064">
        <w:rPr>
          <w:b/>
          <w:bCs/>
        </w:rPr>
        <w:t>Срок за доставка</w:t>
      </w:r>
      <w:r w:rsidRPr="00857064">
        <w:t>”, с максимален брой точки – 10 и относително тегло в комплексната оценка – 0,</w:t>
      </w:r>
      <w:r>
        <w:t>4</w:t>
      </w:r>
      <w:r w:rsidRPr="00857064">
        <w:rPr>
          <w:lang w:val="en-US"/>
        </w:rPr>
        <w:t>0</w:t>
      </w:r>
      <w:r w:rsidRPr="00857064">
        <w:t xml:space="preserve">. </w:t>
      </w:r>
    </w:p>
    <w:p w14:paraId="7CB8EAAE" w14:textId="77777777" w:rsidR="00A46918" w:rsidRPr="00857064" w:rsidRDefault="00A46918" w:rsidP="00A46918">
      <w:pPr>
        <w:pStyle w:val="BodyTextIndent"/>
        <w:rPr>
          <w:spacing w:val="-2"/>
        </w:rPr>
      </w:pPr>
      <w:r w:rsidRPr="00857064">
        <w:t xml:space="preserve">Максималният брой точки получава офертата с предложен най-кратък срок за доставка – 10 точки. </w:t>
      </w:r>
      <w:r w:rsidRPr="00857064">
        <w:rPr>
          <w:spacing w:val="1"/>
        </w:rPr>
        <w:t>Точките на останалите участници се определят в съотношение към най-</w:t>
      </w:r>
      <w:r w:rsidRPr="00857064">
        <w:t xml:space="preserve"> </w:t>
      </w:r>
      <w:r w:rsidRPr="00857064">
        <w:rPr>
          <w:spacing w:val="1"/>
        </w:rPr>
        <w:t xml:space="preserve">краткият срок за доставка </w:t>
      </w:r>
      <w:r w:rsidRPr="00857064">
        <w:rPr>
          <w:spacing w:val="-2"/>
        </w:rPr>
        <w:t>по следната формула:</w:t>
      </w:r>
    </w:p>
    <w:p w14:paraId="5D101B1B" w14:textId="77777777" w:rsidR="00A46918" w:rsidRPr="00857064" w:rsidRDefault="00A46918" w:rsidP="00A46918">
      <w:pPr>
        <w:pStyle w:val="BodyTextIndent"/>
        <w:rPr>
          <w:spacing w:val="-2"/>
        </w:rPr>
      </w:pPr>
    </w:p>
    <w:p w14:paraId="4DECCB6D" w14:textId="77777777" w:rsidR="00A46918" w:rsidRPr="00857064" w:rsidRDefault="00A46918" w:rsidP="00A46918">
      <w:pPr>
        <w:jc w:val="both"/>
        <w:rPr>
          <w:spacing w:val="-2"/>
          <w:sz w:val="16"/>
          <w:lang w:val="ru-RU"/>
        </w:rPr>
      </w:pPr>
      <w:r w:rsidRPr="00857064">
        <w:rPr>
          <w:spacing w:val="-2"/>
          <w:lang w:val="bg-BG"/>
        </w:rPr>
        <w:t xml:space="preserve">                    </w:t>
      </w:r>
      <w:r w:rsidRPr="00857064">
        <w:rPr>
          <w:spacing w:val="-2"/>
          <w:lang w:val="ru-RU"/>
        </w:rPr>
        <w:t xml:space="preserve">           </w:t>
      </w:r>
      <w:r w:rsidRPr="00857064">
        <w:rPr>
          <w:spacing w:val="-2"/>
          <w:lang w:val="bg-BG"/>
        </w:rPr>
        <w:t xml:space="preserve">             </w:t>
      </w:r>
      <w:r w:rsidRPr="00857064">
        <w:rPr>
          <w:spacing w:val="-2"/>
          <w:lang w:val="ru-RU"/>
        </w:rPr>
        <w:t xml:space="preserve"> </w:t>
      </w:r>
      <w:r w:rsidRPr="00857064">
        <w:rPr>
          <w:spacing w:val="-2"/>
          <w:lang w:val="bg-BG"/>
        </w:rPr>
        <w:t xml:space="preserve">С </w:t>
      </w:r>
      <w:r w:rsidRPr="00857064">
        <w:rPr>
          <w:spacing w:val="-2"/>
          <w:sz w:val="16"/>
        </w:rPr>
        <w:t>min</w:t>
      </w:r>
    </w:p>
    <w:p w14:paraId="1044EEAA" w14:textId="77777777" w:rsidR="00A46918" w:rsidRPr="00857064" w:rsidRDefault="00A46918" w:rsidP="00A46918">
      <w:pPr>
        <w:jc w:val="both"/>
        <w:rPr>
          <w:lang w:val="bg-BG"/>
        </w:rPr>
      </w:pPr>
      <w:r w:rsidRPr="00857064">
        <w:rPr>
          <w:lang w:val="bg-BG"/>
        </w:rPr>
        <w:t xml:space="preserve">            </w:t>
      </w:r>
      <w:r w:rsidRPr="00857064">
        <w:rPr>
          <w:b/>
          <w:lang w:val="ru-RU"/>
        </w:rPr>
        <w:t xml:space="preserve">Т </w:t>
      </w:r>
      <w:r w:rsidRPr="00857064">
        <w:rPr>
          <w:b/>
          <w:sz w:val="16"/>
          <w:szCs w:val="16"/>
          <w:lang w:val="ru-RU"/>
        </w:rPr>
        <w:t>С.Д</w:t>
      </w:r>
      <w:r w:rsidRPr="00857064">
        <w:rPr>
          <w:b/>
          <w:sz w:val="20"/>
          <w:szCs w:val="20"/>
          <w:lang w:val="ru-RU"/>
        </w:rPr>
        <w:t>.</w:t>
      </w:r>
      <w:r w:rsidRPr="00857064">
        <w:rPr>
          <w:lang w:val="bg-BG"/>
        </w:rPr>
        <w:t xml:space="preserve">  = 10 </w:t>
      </w:r>
      <w:r w:rsidRPr="00857064">
        <w:rPr>
          <w:lang w:val="ru-RU"/>
        </w:rPr>
        <w:t xml:space="preserve">  </w:t>
      </w:r>
      <w:r w:rsidRPr="00857064">
        <w:rPr>
          <w:lang w:val="bg-BG"/>
        </w:rPr>
        <w:t xml:space="preserve">х </w:t>
      </w:r>
      <w:r w:rsidRPr="00857064">
        <w:rPr>
          <w:lang w:val="ru-RU"/>
        </w:rPr>
        <w:t xml:space="preserve">   </w:t>
      </w:r>
      <w:r w:rsidRPr="00857064">
        <w:rPr>
          <w:lang w:val="bg-BG"/>
        </w:rPr>
        <w:t>-----------------, където:</w:t>
      </w:r>
    </w:p>
    <w:p w14:paraId="3F84AFF9" w14:textId="77777777" w:rsidR="00A46918" w:rsidRPr="00857064" w:rsidRDefault="00A46918" w:rsidP="00A46918">
      <w:pPr>
        <w:jc w:val="both"/>
        <w:rPr>
          <w:lang w:val="bg-BG"/>
        </w:rPr>
      </w:pPr>
    </w:p>
    <w:p w14:paraId="605FB07B" w14:textId="77777777" w:rsidR="00A46918" w:rsidRPr="00857064" w:rsidRDefault="00A46918" w:rsidP="00A46918">
      <w:pPr>
        <w:jc w:val="both"/>
        <w:rPr>
          <w:lang w:val="bg-BG"/>
        </w:rPr>
      </w:pPr>
      <w:r w:rsidRPr="00857064">
        <w:rPr>
          <w:lang w:val="bg-BG"/>
        </w:rPr>
        <w:t xml:space="preserve">                                             </w:t>
      </w:r>
      <w:r w:rsidRPr="00857064">
        <w:t>C</w:t>
      </w:r>
      <w:r w:rsidRPr="00857064">
        <w:rPr>
          <w:lang w:val="bg-BG"/>
        </w:rPr>
        <w:t xml:space="preserve"> </w:t>
      </w:r>
      <w:r w:rsidRPr="00857064">
        <w:rPr>
          <w:sz w:val="16"/>
        </w:rPr>
        <w:t>n</w:t>
      </w:r>
      <w:r w:rsidRPr="00857064">
        <w:rPr>
          <w:sz w:val="16"/>
          <w:lang w:val="bg-BG"/>
        </w:rPr>
        <w:t xml:space="preserve"> </w:t>
      </w:r>
    </w:p>
    <w:p w14:paraId="52025465" w14:textId="77777777" w:rsidR="00A46918" w:rsidRPr="00857064" w:rsidRDefault="00A46918" w:rsidP="00A46918">
      <w:pPr>
        <w:numPr>
          <w:ilvl w:val="0"/>
          <w:numId w:val="43"/>
        </w:numPr>
        <w:jc w:val="both"/>
        <w:rPr>
          <w:lang w:val="bg-BG"/>
        </w:rPr>
      </w:pPr>
      <w:r w:rsidRPr="00857064">
        <w:rPr>
          <w:spacing w:val="-3"/>
          <w:lang w:val="bg-BG"/>
        </w:rPr>
        <w:t>„10” е максималните точки по показателя ;</w:t>
      </w:r>
    </w:p>
    <w:p w14:paraId="3E6C8E3E" w14:textId="77777777" w:rsidR="00A46918" w:rsidRPr="00857064" w:rsidRDefault="00A46918" w:rsidP="00A46918">
      <w:pPr>
        <w:numPr>
          <w:ilvl w:val="0"/>
          <w:numId w:val="44"/>
        </w:numPr>
        <w:jc w:val="both"/>
        <w:rPr>
          <w:lang w:val="bg-BG"/>
        </w:rPr>
      </w:pPr>
      <w:r w:rsidRPr="00857064">
        <w:rPr>
          <w:spacing w:val="-1"/>
          <w:lang w:val="bg-BG"/>
        </w:rPr>
        <w:lastRenderedPageBreak/>
        <w:t>„</w:t>
      </w:r>
      <w:proofErr w:type="spellStart"/>
      <w:r w:rsidRPr="00857064">
        <w:rPr>
          <w:spacing w:val="-1"/>
        </w:rPr>
        <w:t>C</w:t>
      </w:r>
      <w:r w:rsidRPr="00857064">
        <w:rPr>
          <w:spacing w:val="-1"/>
          <w:vertAlign w:val="subscript"/>
        </w:rPr>
        <w:t>min</w:t>
      </w:r>
      <w:proofErr w:type="spellEnd"/>
      <w:r w:rsidRPr="00857064">
        <w:rPr>
          <w:spacing w:val="-1"/>
          <w:lang w:val="bg-BG"/>
        </w:rPr>
        <w:t>” е най-</w:t>
      </w:r>
      <w:r w:rsidRPr="00857064">
        <w:t xml:space="preserve"> </w:t>
      </w:r>
      <w:r w:rsidRPr="00857064">
        <w:rPr>
          <w:spacing w:val="-1"/>
          <w:lang w:val="bg-BG"/>
        </w:rPr>
        <w:t>кратък срок за доставка;</w:t>
      </w:r>
    </w:p>
    <w:p w14:paraId="6599BB69" w14:textId="77777777" w:rsidR="00A46918" w:rsidRPr="00857064" w:rsidRDefault="00A46918" w:rsidP="00A46918">
      <w:pPr>
        <w:numPr>
          <w:ilvl w:val="0"/>
          <w:numId w:val="45"/>
        </w:numPr>
        <w:jc w:val="both"/>
        <w:rPr>
          <w:lang w:val="bg-BG"/>
        </w:rPr>
      </w:pPr>
      <w:r w:rsidRPr="00857064">
        <w:rPr>
          <w:spacing w:val="-1"/>
          <w:lang w:val="bg-BG"/>
        </w:rPr>
        <w:t>„</w:t>
      </w:r>
      <w:r w:rsidRPr="00857064">
        <w:rPr>
          <w:spacing w:val="-1"/>
        </w:rPr>
        <w:t>C</w:t>
      </w:r>
      <w:r w:rsidRPr="00857064">
        <w:rPr>
          <w:spacing w:val="-1"/>
          <w:vertAlign w:val="subscript"/>
        </w:rPr>
        <w:t>n</w:t>
      </w:r>
      <w:r w:rsidRPr="00857064">
        <w:rPr>
          <w:spacing w:val="-1"/>
          <w:lang w:val="bg-BG"/>
        </w:rPr>
        <w:t xml:space="preserve"> ”е срока на </w:t>
      </w:r>
      <w:r w:rsidRPr="00857064">
        <w:rPr>
          <w:spacing w:val="-1"/>
        </w:rPr>
        <w:t>n</w:t>
      </w:r>
      <w:r w:rsidRPr="00857064">
        <w:rPr>
          <w:spacing w:val="-1"/>
          <w:lang w:val="bg-BG"/>
        </w:rPr>
        <w:t>-я участник.</w:t>
      </w:r>
    </w:p>
    <w:p w14:paraId="55B791A5" w14:textId="77777777" w:rsidR="00A46918" w:rsidRPr="00857064" w:rsidRDefault="00A46918" w:rsidP="00A46918">
      <w:pPr>
        <w:pStyle w:val="BodyTextIndent"/>
        <w:ind w:firstLine="0"/>
        <w:rPr>
          <w:lang w:val="x-none"/>
        </w:rPr>
      </w:pPr>
    </w:p>
    <w:p w14:paraId="7E5B535C" w14:textId="77777777" w:rsidR="00A46918" w:rsidRPr="00857064" w:rsidRDefault="00A46918" w:rsidP="00A46918">
      <w:pPr>
        <w:pStyle w:val="BodyTextIndent"/>
        <w:rPr>
          <w:spacing w:val="-1"/>
        </w:rPr>
      </w:pPr>
      <w:r w:rsidRPr="00857064">
        <w:t xml:space="preserve">Точките по втория показател на </w:t>
      </w:r>
      <w:r w:rsidRPr="00857064">
        <w:rPr>
          <w:spacing w:val="-1"/>
        </w:rPr>
        <w:t>n-я участник се получават по следната формула:</w:t>
      </w:r>
    </w:p>
    <w:p w14:paraId="1099EA42" w14:textId="77777777" w:rsidR="00A46918" w:rsidRPr="00857064" w:rsidRDefault="00A46918" w:rsidP="00A46918">
      <w:pPr>
        <w:pStyle w:val="BodyTextIndent"/>
        <w:ind w:firstLine="0"/>
      </w:pPr>
    </w:p>
    <w:p w14:paraId="7BBCA6F0" w14:textId="77777777" w:rsidR="00A46918" w:rsidRPr="00857064" w:rsidRDefault="00A46918" w:rsidP="00A46918">
      <w:pPr>
        <w:pStyle w:val="BodyTextIndent"/>
      </w:pPr>
      <w:r w:rsidRPr="00857064">
        <w:rPr>
          <w:b/>
        </w:rPr>
        <w:t xml:space="preserve">П </w:t>
      </w:r>
      <w:r w:rsidRPr="00857064">
        <w:rPr>
          <w:b/>
          <w:sz w:val="16"/>
        </w:rPr>
        <w:t>2</w:t>
      </w:r>
      <w:r w:rsidRPr="00857064">
        <w:t xml:space="preserve"> </w:t>
      </w:r>
      <w:r w:rsidRPr="00857064">
        <w:rPr>
          <w:b/>
        </w:rPr>
        <w:t xml:space="preserve">=  </w:t>
      </w:r>
      <w:r w:rsidRPr="00857064">
        <w:rPr>
          <w:b/>
          <w:lang w:val="ru-RU"/>
        </w:rPr>
        <w:t xml:space="preserve">Т </w:t>
      </w:r>
      <w:r w:rsidRPr="00857064">
        <w:rPr>
          <w:b/>
          <w:sz w:val="16"/>
          <w:szCs w:val="16"/>
          <w:lang w:val="ru-RU"/>
        </w:rPr>
        <w:t>С.Д</w:t>
      </w:r>
      <w:r w:rsidRPr="00857064" w:rsidDel="00FD5556">
        <w:rPr>
          <w:b/>
          <w:lang w:val="ru-RU"/>
        </w:rPr>
        <w:t xml:space="preserve"> </w:t>
      </w:r>
      <w:r w:rsidRPr="00857064">
        <w:rPr>
          <w:b/>
        </w:rPr>
        <w:t>х   0,</w:t>
      </w:r>
      <w:r>
        <w:rPr>
          <w:b/>
        </w:rPr>
        <w:t>4</w:t>
      </w:r>
      <w:r w:rsidRPr="00857064">
        <w:rPr>
          <w:b/>
          <w:lang w:val="en-US"/>
        </w:rPr>
        <w:t>0</w:t>
      </w:r>
      <w:r w:rsidRPr="00857064">
        <w:t>, където:</w:t>
      </w:r>
    </w:p>
    <w:p w14:paraId="0F5D318A" w14:textId="77777777" w:rsidR="00A46918" w:rsidRPr="00857064" w:rsidRDefault="00A46918" w:rsidP="00A46918">
      <w:pPr>
        <w:pStyle w:val="BodyTextIndent"/>
        <w:ind w:left="720" w:firstLine="0"/>
      </w:pPr>
    </w:p>
    <w:p w14:paraId="0542216D" w14:textId="77777777" w:rsidR="00A46918" w:rsidRPr="00857064" w:rsidRDefault="00A46918" w:rsidP="00A46918">
      <w:pPr>
        <w:pStyle w:val="BodyTextIndent"/>
        <w:numPr>
          <w:ilvl w:val="0"/>
          <w:numId w:val="46"/>
        </w:numPr>
      </w:pPr>
      <w:r w:rsidRPr="00857064">
        <w:t>„0,</w:t>
      </w:r>
      <w:r>
        <w:t>4</w:t>
      </w:r>
      <w:r w:rsidRPr="00857064">
        <w:rPr>
          <w:lang w:val="en-US"/>
        </w:rPr>
        <w:t>0</w:t>
      </w:r>
      <w:r w:rsidRPr="00857064">
        <w:t>” е относителното тегло на показателя.</w:t>
      </w:r>
    </w:p>
    <w:p w14:paraId="5508FF1B" w14:textId="77777777" w:rsidR="00A46918" w:rsidRPr="00857064" w:rsidRDefault="00A46918" w:rsidP="00A46918">
      <w:pPr>
        <w:pStyle w:val="BodyTextIndent"/>
        <w:ind w:firstLine="0"/>
      </w:pPr>
    </w:p>
    <w:p w14:paraId="552F849A" w14:textId="77777777" w:rsidR="00A46918" w:rsidRPr="00857064" w:rsidRDefault="00A46918" w:rsidP="00A46918">
      <w:pPr>
        <w:pStyle w:val="BodyTextIndent"/>
        <w:ind w:firstLine="0"/>
        <w:rPr>
          <w:b/>
          <w:sz w:val="18"/>
          <w:szCs w:val="18"/>
        </w:rPr>
      </w:pPr>
      <w:r w:rsidRPr="00857064">
        <w:rPr>
          <w:b/>
          <w:sz w:val="20"/>
          <w:szCs w:val="20"/>
        </w:rPr>
        <w:t xml:space="preserve">*Предложен срок за доставка по-кратък от 5/пет/ календарни дни от изпращането на </w:t>
      </w:r>
      <w:proofErr w:type="spellStart"/>
      <w:r w:rsidRPr="00857064">
        <w:rPr>
          <w:b/>
          <w:sz w:val="20"/>
          <w:szCs w:val="20"/>
        </w:rPr>
        <w:t>възлагателн</w:t>
      </w:r>
      <w:r>
        <w:rPr>
          <w:b/>
          <w:sz w:val="20"/>
          <w:szCs w:val="20"/>
        </w:rPr>
        <w:t>о</w:t>
      </w:r>
      <w:proofErr w:type="spellEnd"/>
      <w:r w:rsidRPr="00857064">
        <w:rPr>
          <w:b/>
          <w:sz w:val="20"/>
          <w:szCs w:val="20"/>
        </w:rPr>
        <w:t xml:space="preserve"> писмо от страна на възложителя ще се смята за нереалистичен. Предложения, с по-кратък срок на доставка от посочения минимален, ще бъдат предложени за отстраняване  и няма да бъдат разглеждани</w:t>
      </w:r>
      <w:r w:rsidRPr="00857064">
        <w:rPr>
          <w:b/>
          <w:sz w:val="18"/>
          <w:szCs w:val="18"/>
        </w:rPr>
        <w:t>.</w:t>
      </w:r>
    </w:p>
    <w:p w14:paraId="1AFEE0F6" w14:textId="77777777" w:rsidR="00A46918" w:rsidRPr="00857064" w:rsidRDefault="00A46918" w:rsidP="00A46918">
      <w:pPr>
        <w:pStyle w:val="BodyTextIndent"/>
      </w:pPr>
    </w:p>
    <w:p w14:paraId="3F090F1D" w14:textId="77777777" w:rsidR="00A46918" w:rsidRPr="00857064" w:rsidRDefault="00A46918" w:rsidP="00A46918">
      <w:pPr>
        <w:jc w:val="both"/>
        <w:rPr>
          <w:lang w:val="bg-BG"/>
        </w:rPr>
      </w:pPr>
    </w:p>
    <w:p w14:paraId="5995ABE4" w14:textId="77777777" w:rsidR="00A46918" w:rsidRDefault="00A46918" w:rsidP="00A46918">
      <w:pPr>
        <w:pStyle w:val="BodyTextIndent"/>
      </w:pPr>
      <w:r w:rsidRPr="00857064">
        <w:rPr>
          <w:u w:val="single"/>
        </w:rPr>
        <w:t>Показател 3 –</w:t>
      </w:r>
      <w:r w:rsidRPr="00857064">
        <w:t xml:space="preserve"> Допълнителни технически характеристики, с максимален брой точки – 100 и относително тегло в комплексната оценка – 0,</w:t>
      </w:r>
      <w:r>
        <w:t>3</w:t>
      </w:r>
      <w:r w:rsidRPr="00857064">
        <w:rPr>
          <w:lang w:val="en-US"/>
        </w:rPr>
        <w:t>0</w:t>
      </w:r>
      <w:r w:rsidRPr="00857064">
        <w:t xml:space="preserve">. </w:t>
      </w:r>
    </w:p>
    <w:p w14:paraId="5DF03A4B" w14:textId="77777777" w:rsidR="00A46918" w:rsidRPr="00857064" w:rsidRDefault="00A46918" w:rsidP="00A46918">
      <w:pPr>
        <w:pStyle w:val="BodyTextIndent"/>
      </w:pPr>
      <w:r w:rsidRPr="00857064">
        <w:t>Д = (Д1 + Д2 + Д3...+Д n) х 0,1</w:t>
      </w:r>
    </w:p>
    <w:p w14:paraId="63F941BC" w14:textId="77777777" w:rsidR="00A46918" w:rsidRPr="00857064" w:rsidRDefault="00A46918" w:rsidP="00A46918">
      <w:pPr>
        <w:pStyle w:val="BodyTextIndent"/>
      </w:pPr>
    </w:p>
    <w:p w14:paraId="6C5BB81D" w14:textId="77777777" w:rsidR="00A46918" w:rsidRPr="00857064" w:rsidRDefault="00A46918" w:rsidP="00A46918">
      <w:pPr>
        <w:rPr>
          <w:b/>
          <w:bCs/>
          <w:lang w:val="bg-BG"/>
        </w:rPr>
      </w:pPr>
      <w:proofErr w:type="spellStart"/>
      <w:r w:rsidRPr="00857064">
        <w:rPr>
          <w:b/>
        </w:rPr>
        <w:t>Таблица</w:t>
      </w:r>
      <w:proofErr w:type="spellEnd"/>
      <w:r w:rsidRPr="00857064">
        <w:rPr>
          <w:b/>
        </w:rPr>
        <w:t xml:space="preserve"> с </w:t>
      </w:r>
      <w:proofErr w:type="spellStart"/>
      <w:r w:rsidRPr="00857064">
        <w:rPr>
          <w:b/>
        </w:rPr>
        <w:t>допълнителни</w:t>
      </w:r>
      <w:proofErr w:type="spellEnd"/>
      <w:r w:rsidRPr="00857064">
        <w:rPr>
          <w:b/>
        </w:rPr>
        <w:t xml:space="preserve"> </w:t>
      </w:r>
      <w:proofErr w:type="spellStart"/>
      <w:r w:rsidRPr="00857064">
        <w:rPr>
          <w:b/>
        </w:rPr>
        <w:t>технически</w:t>
      </w:r>
      <w:proofErr w:type="spellEnd"/>
      <w:r w:rsidRPr="00857064">
        <w:rPr>
          <w:b/>
        </w:rPr>
        <w:t xml:space="preserve"> </w:t>
      </w:r>
      <w:proofErr w:type="spellStart"/>
      <w:r w:rsidRPr="00857064">
        <w:rPr>
          <w:b/>
        </w:rPr>
        <w:t>характеристики</w:t>
      </w:r>
      <w:proofErr w:type="spellEnd"/>
      <w:r w:rsidRPr="00857064">
        <w:rPr>
          <w:b/>
          <w:lang w:val="bg-BG"/>
        </w:rPr>
        <w:t>:</w:t>
      </w:r>
    </w:p>
    <w:p w14:paraId="15B3232E" w14:textId="77777777" w:rsidR="00A46918" w:rsidRPr="00857064" w:rsidRDefault="00A46918" w:rsidP="00A46918">
      <w:pPr>
        <w:rPr>
          <w:b/>
          <w:lang w:val="bg-BG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247"/>
        <w:gridCol w:w="1974"/>
        <w:gridCol w:w="7"/>
        <w:gridCol w:w="1424"/>
        <w:gridCol w:w="1819"/>
      </w:tblGrid>
      <w:tr w:rsidR="00A46918" w:rsidRPr="00857064" w14:paraId="5B3E04A2" w14:textId="77777777" w:rsidTr="008233E8">
        <w:trPr>
          <w:trHeight w:val="850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4BE5" w14:textId="77777777" w:rsidR="00A46918" w:rsidRPr="00857064" w:rsidRDefault="00A46918" w:rsidP="008233E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13BCD" w14:textId="77777777" w:rsidR="00A46918" w:rsidRPr="00857064" w:rsidRDefault="00A46918" w:rsidP="008233E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spellStart"/>
            <w:r w:rsidRPr="00857064">
              <w:rPr>
                <w:rFonts w:ascii="Calibri" w:eastAsia="Calibri" w:hAnsi="Calibri"/>
                <w:b/>
                <w:sz w:val="22"/>
                <w:szCs w:val="22"/>
              </w:rPr>
              <w:t>Характеристика</w:t>
            </w:r>
            <w:proofErr w:type="spellEnd"/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FF65F" w14:textId="77777777" w:rsidR="00A46918" w:rsidRPr="00857064" w:rsidRDefault="00A46918" w:rsidP="008233E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spellStart"/>
            <w:r w:rsidRPr="00857064">
              <w:rPr>
                <w:rFonts w:ascii="Calibri" w:eastAsia="Calibri" w:hAnsi="Calibri"/>
                <w:b/>
                <w:sz w:val="22"/>
                <w:szCs w:val="22"/>
              </w:rPr>
              <w:t>Параметър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B7E9D" w14:textId="77777777" w:rsidR="00A46918" w:rsidRPr="00857064" w:rsidRDefault="00A46918" w:rsidP="008233E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proofErr w:type="spellStart"/>
            <w:r w:rsidRPr="00857064">
              <w:rPr>
                <w:rFonts w:ascii="Calibri" w:eastAsia="Calibri" w:hAnsi="Calibri"/>
                <w:b/>
                <w:bCs/>
                <w:sz w:val="22"/>
                <w:szCs w:val="22"/>
              </w:rPr>
              <w:t>Тежест</w:t>
            </w:r>
            <w:proofErr w:type="spellEnd"/>
            <w:r w:rsidRPr="00857064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857064">
              <w:rPr>
                <w:rFonts w:ascii="Calibri" w:eastAsia="Calibri" w:hAnsi="Calibri"/>
                <w:b/>
                <w:bCs/>
                <w:sz w:val="22"/>
                <w:szCs w:val="22"/>
              </w:rPr>
              <w:t>точки</w:t>
            </w:r>
            <w:proofErr w:type="spellEnd"/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540A7" w14:textId="77777777" w:rsidR="00A46918" w:rsidRPr="00857064" w:rsidRDefault="00A46918" w:rsidP="008233E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proofErr w:type="spellStart"/>
            <w:r w:rsidRPr="00857064">
              <w:rPr>
                <w:rFonts w:ascii="Calibri" w:eastAsia="Calibri" w:hAnsi="Calibri"/>
                <w:b/>
                <w:bCs/>
                <w:sz w:val="22"/>
                <w:szCs w:val="22"/>
              </w:rPr>
              <w:t>Предложение</w:t>
            </w:r>
            <w:proofErr w:type="spellEnd"/>
            <w:r w:rsidRPr="00857064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7064">
              <w:rPr>
                <w:rFonts w:ascii="Calibri" w:eastAsia="Calibri" w:hAnsi="Calibri"/>
                <w:b/>
                <w:bCs/>
                <w:sz w:val="22"/>
                <w:szCs w:val="22"/>
              </w:rPr>
              <w:t>на</w:t>
            </w:r>
            <w:proofErr w:type="spellEnd"/>
            <w:r w:rsidRPr="00857064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7064">
              <w:rPr>
                <w:rFonts w:ascii="Calibri" w:eastAsia="Calibri" w:hAnsi="Calibri"/>
                <w:b/>
                <w:bCs/>
                <w:sz w:val="22"/>
                <w:szCs w:val="22"/>
              </w:rPr>
              <w:t>участника</w:t>
            </w:r>
            <w:proofErr w:type="spellEnd"/>
          </w:p>
        </w:tc>
      </w:tr>
      <w:tr w:rsidR="00A46918" w:rsidRPr="00857064" w14:paraId="64482D9E" w14:textId="77777777" w:rsidTr="008233E8">
        <w:trPr>
          <w:trHeight w:val="255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49D01" w14:textId="77777777" w:rsidR="00A46918" w:rsidRPr="00857064" w:rsidRDefault="00A46918" w:rsidP="008233E8">
            <w:pPr>
              <w:tabs>
                <w:tab w:val="left" w:pos="3600"/>
              </w:tabs>
              <w:rPr>
                <w:rFonts w:ascii="Calibri" w:eastAsia="Calibri" w:hAnsi="Calibri"/>
                <w:color w:val="3B3B3B"/>
                <w:shd w:val="clear" w:color="auto" w:fill="FFFFFF"/>
              </w:rPr>
            </w:pPr>
            <w:r w:rsidRPr="00A46918">
              <w:rPr>
                <w:b/>
                <w:bCs/>
              </w:rPr>
              <w:t xml:space="preserve">ОП1 </w:t>
            </w:r>
            <w:proofErr w:type="spellStart"/>
            <w:r w:rsidRPr="00A46918">
              <w:rPr>
                <w:b/>
                <w:bCs/>
              </w:rPr>
              <w:t>Автоматичен</w:t>
            </w:r>
            <w:proofErr w:type="spellEnd"/>
            <w:r w:rsidRPr="00A46918">
              <w:rPr>
                <w:b/>
                <w:bCs/>
              </w:rPr>
              <w:t xml:space="preserve"> </w:t>
            </w:r>
            <w:proofErr w:type="spellStart"/>
            <w:r w:rsidRPr="00A46918">
              <w:rPr>
                <w:b/>
                <w:bCs/>
              </w:rPr>
              <w:t>двуглав</w:t>
            </w:r>
            <w:proofErr w:type="spellEnd"/>
            <w:r w:rsidRPr="00A46918">
              <w:rPr>
                <w:b/>
                <w:bCs/>
              </w:rPr>
              <w:t xml:space="preserve"> </w:t>
            </w:r>
            <w:proofErr w:type="spellStart"/>
            <w:r w:rsidRPr="00A46918">
              <w:rPr>
                <w:b/>
                <w:bCs/>
              </w:rPr>
              <w:t>циркуляр</w:t>
            </w:r>
            <w:proofErr w:type="spellEnd"/>
            <w:r w:rsidRPr="00A46918">
              <w:rPr>
                <w:b/>
                <w:bCs/>
              </w:rPr>
              <w:t xml:space="preserve"> - 1 </w:t>
            </w:r>
            <w:proofErr w:type="spellStart"/>
            <w:r w:rsidRPr="00A46918">
              <w:rPr>
                <w:b/>
                <w:bCs/>
              </w:rPr>
              <w:t>бр</w:t>
            </w:r>
            <w:proofErr w:type="spellEnd"/>
            <w:r w:rsidRPr="00A46918">
              <w:rPr>
                <w:b/>
                <w:bCs/>
              </w:rPr>
              <w:t>.</w:t>
            </w:r>
          </w:p>
        </w:tc>
      </w:tr>
      <w:tr w:rsidR="00A46918" w:rsidRPr="00857064" w14:paraId="0C36F2C8" w14:textId="77777777" w:rsidTr="008233E8">
        <w:trPr>
          <w:trHeight w:val="1377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E2C9" w14:textId="77777777" w:rsidR="00A46918" w:rsidRPr="00857064" w:rsidRDefault="00A46918" w:rsidP="008233E8">
            <w:pPr>
              <w:rPr>
                <w:rFonts w:ascii="Calibri" w:eastAsia="Calibri" w:hAnsi="Calibri"/>
                <w:lang w:val="bg-BG"/>
              </w:rPr>
            </w:pPr>
            <w:r w:rsidRPr="00857064">
              <w:rPr>
                <w:rFonts w:ascii="Calibri" w:eastAsia="Calibri" w:hAnsi="Calibri"/>
              </w:rPr>
              <w:t>Д</w:t>
            </w:r>
            <w:r w:rsidRPr="00857064">
              <w:rPr>
                <w:rFonts w:ascii="Calibri" w:eastAsia="Calibri" w:hAnsi="Calibri"/>
                <w:lang w:val="bg-BG"/>
              </w:rPr>
              <w:t>1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116E" w14:textId="4572002C" w:rsidR="00A46918" w:rsidRPr="00A04CCF" w:rsidRDefault="006D1DF2" w:rsidP="008233E8">
            <w:pPr>
              <w:rPr>
                <w:lang w:val="bg-BG"/>
              </w:rPr>
            </w:pPr>
            <w:r w:rsidRPr="006D1DF2">
              <w:rPr>
                <w:lang w:val="bg-BG"/>
              </w:rPr>
              <w:t xml:space="preserve">Наличие на софтуер за </w:t>
            </w:r>
            <w:proofErr w:type="spellStart"/>
            <w:r w:rsidRPr="006D1DF2">
              <w:rPr>
                <w:lang w:val="bg-BG"/>
              </w:rPr>
              <w:t>стъпково</w:t>
            </w:r>
            <w:proofErr w:type="spellEnd"/>
            <w:r w:rsidRPr="006D1DF2">
              <w:rPr>
                <w:lang w:val="bg-BG"/>
              </w:rPr>
              <w:t xml:space="preserve"> рязане.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C8B60D" w14:textId="77777777" w:rsidR="00A46918" w:rsidRPr="00857064" w:rsidRDefault="00A46918" w:rsidP="008233E8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857064">
              <w:rPr>
                <w:rFonts w:ascii="Calibri" w:eastAsia="Calibri" w:hAnsi="Calibri"/>
              </w:rPr>
              <w:t>Да</w:t>
            </w:r>
            <w:proofErr w:type="spellEnd"/>
          </w:p>
          <w:p w14:paraId="33FCEBC3" w14:textId="77777777" w:rsidR="00A46918" w:rsidRPr="00857064" w:rsidRDefault="00A46918" w:rsidP="008233E8">
            <w:pPr>
              <w:jc w:val="center"/>
              <w:rPr>
                <w:rFonts w:ascii="Calibri" w:eastAsia="Calibri" w:hAnsi="Calibri"/>
              </w:rPr>
            </w:pPr>
          </w:p>
          <w:p w14:paraId="08ED65EB" w14:textId="77777777" w:rsidR="00A46918" w:rsidRPr="00857064" w:rsidRDefault="00A46918" w:rsidP="008233E8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857064">
              <w:rPr>
                <w:rFonts w:ascii="Calibri" w:eastAsia="Calibri" w:hAnsi="Calibri"/>
              </w:rPr>
              <w:t>Не</w:t>
            </w:r>
            <w:proofErr w:type="spellEnd"/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6BA631" w14:textId="060DF750" w:rsidR="00A46918" w:rsidRPr="00857064" w:rsidRDefault="006D1DF2" w:rsidP="008233E8">
            <w:pPr>
              <w:jc w:val="center"/>
              <w:rPr>
                <w:rFonts w:ascii="Calibri" w:eastAsia="Calibri" w:hAnsi="Calibri"/>
                <w:lang w:val="bg-BG"/>
              </w:rPr>
            </w:pPr>
            <w:r>
              <w:rPr>
                <w:rFonts w:ascii="Calibri" w:eastAsia="Calibri" w:hAnsi="Calibri"/>
                <w:lang w:val="bg-BG"/>
              </w:rPr>
              <w:t>100</w:t>
            </w:r>
          </w:p>
          <w:p w14:paraId="3AD353A8" w14:textId="77777777" w:rsidR="00A46918" w:rsidRPr="00857064" w:rsidRDefault="00A46918" w:rsidP="008233E8">
            <w:pPr>
              <w:jc w:val="center"/>
              <w:rPr>
                <w:rFonts w:ascii="Calibri" w:eastAsia="Calibri" w:hAnsi="Calibri"/>
                <w:lang w:val="bg-BG"/>
              </w:rPr>
            </w:pPr>
          </w:p>
          <w:p w14:paraId="583D342A" w14:textId="77777777" w:rsidR="00A46918" w:rsidRPr="00857064" w:rsidRDefault="00A46918" w:rsidP="008233E8">
            <w:pPr>
              <w:jc w:val="center"/>
              <w:rPr>
                <w:rFonts w:ascii="Calibri" w:eastAsia="Calibri" w:hAnsi="Calibri"/>
                <w:lang w:val="bg-BG"/>
              </w:rPr>
            </w:pPr>
            <w:r w:rsidRPr="00857064">
              <w:rPr>
                <w:rFonts w:ascii="Calibri" w:eastAsia="Calibri" w:hAnsi="Calibri"/>
              </w:rPr>
              <w:t>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0AD2" w14:textId="77777777" w:rsidR="00A46918" w:rsidRPr="00857064" w:rsidRDefault="00A46918" w:rsidP="008233E8">
            <w:pPr>
              <w:rPr>
                <w:rFonts w:ascii="Calibri" w:eastAsia="Calibri" w:hAnsi="Calibri"/>
                <w:shd w:val="clear" w:color="auto" w:fill="FFFFFF"/>
              </w:rPr>
            </w:pPr>
          </w:p>
        </w:tc>
      </w:tr>
      <w:tr w:rsidR="00A46918" w:rsidRPr="00857064" w14:paraId="2D52C839" w14:textId="77777777" w:rsidTr="008233E8">
        <w:trPr>
          <w:trHeight w:val="255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00815" w14:textId="77777777" w:rsidR="00A46918" w:rsidRPr="00A46918" w:rsidRDefault="00A46918" w:rsidP="008233E8">
            <w:pPr>
              <w:rPr>
                <w:b/>
                <w:lang w:val="bg-BG"/>
              </w:rPr>
            </w:pPr>
            <w:r w:rsidRPr="00A46918">
              <w:rPr>
                <w:b/>
                <w:lang w:val="bg-BG"/>
              </w:rPr>
              <w:t>ОП2 Голяма копир фреза с 1 двигател - 1 бр.</w:t>
            </w:r>
          </w:p>
        </w:tc>
      </w:tr>
      <w:tr w:rsidR="00A46918" w:rsidRPr="00857064" w14:paraId="4A3CC491" w14:textId="77777777" w:rsidTr="006D1DF2">
        <w:trPr>
          <w:trHeight w:val="1172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0E31" w14:textId="77777777" w:rsidR="00A46918" w:rsidRPr="00857064" w:rsidRDefault="00A46918" w:rsidP="008233E8">
            <w:pPr>
              <w:rPr>
                <w:rFonts w:ascii="Calibri" w:eastAsia="Calibri" w:hAnsi="Calibri"/>
                <w:lang w:val="bg-BG"/>
              </w:rPr>
            </w:pPr>
            <w:r w:rsidRPr="00857064">
              <w:rPr>
                <w:rFonts w:ascii="Calibri" w:eastAsia="Calibri" w:hAnsi="Calibri"/>
              </w:rPr>
              <w:t>Д</w:t>
            </w:r>
            <w:r w:rsidRPr="00857064">
              <w:rPr>
                <w:rFonts w:ascii="Calibri" w:eastAsia="Calibri" w:hAnsi="Calibri"/>
                <w:lang w:val="bg-BG"/>
              </w:rPr>
              <w:t>1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BECC" w14:textId="7E1FAB94" w:rsidR="00A46918" w:rsidRPr="00216A9F" w:rsidRDefault="006D1DF2" w:rsidP="008233E8">
            <w:pPr>
              <w:rPr>
                <w:lang w:val="bg-BG"/>
              </w:rPr>
            </w:pPr>
            <w:r w:rsidRPr="006D1DF2">
              <w:rPr>
                <w:lang w:val="bg-BG"/>
              </w:rPr>
              <w:t xml:space="preserve">Възможност за стопиране на двигателя по вертикалната ос чрез </w:t>
            </w:r>
            <w:proofErr w:type="spellStart"/>
            <w:r w:rsidRPr="006D1DF2">
              <w:rPr>
                <w:lang w:val="bg-BG"/>
              </w:rPr>
              <w:t>пневматика</w:t>
            </w:r>
            <w:proofErr w:type="spellEnd"/>
            <w:r w:rsidRPr="006D1DF2">
              <w:rPr>
                <w:lang w:val="bg-BG"/>
              </w:rPr>
              <w:t>.</w:t>
            </w: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631E" w14:textId="77777777" w:rsidR="00A46918" w:rsidRPr="00857064" w:rsidRDefault="00A46918" w:rsidP="008233E8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857064">
              <w:rPr>
                <w:rFonts w:ascii="Calibri" w:eastAsia="Calibri" w:hAnsi="Calibri"/>
              </w:rPr>
              <w:t>Да</w:t>
            </w:r>
            <w:proofErr w:type="spellEnd"/>
          </w:p>
          <w:p w14:paraId="5988228E" w14:textId="77777777" w:rsidR="00A46918" w:rsidRPr="00857064" w:rsidRDefault="00A46918" w:rsidP="008233E8">
            <w:pPr>
              <w:jc w:val="center"/>
              <w:rPr>
                <w:rFonts w:ascii="Calibri" w:eastAsia="Calibri" w:hAnsi="Calibri"/>
              </w:rPr>
            </w:pPr>
          </w:p>
          <w:p w14:paraId="56A28550" w14:textId="77777777" w:rsidR="00A46918" w:rsidRPr="00216A9F" w:rsidRDefault="00A46918" w:rsidP="008233E8">
            <w:pPr>
              <w:jc w:val="center"/>
              <w:rPr>
                <w:rFonts w:ascii="Calibri" w:eastAsia="Calibri" w:hAnsi="Calibri"/>
                <w:highlight w:val="yellow"/>
              </w:rPr>
            </w:pPr>
            <w:proofErr w:type="spellStart"/>
            <w:r w:rsidRPr="00857064">
              <w:rPr>
                <w:rFonts w:ascii="Calibri" w:eastAsia="Calibri" w:hAnsi="Calibri"/>
              </w:rPr>
              <w:t>Не</w:t>
            </w:r>
            <w:proofErr w:type="spellEnd"/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4533" w14:textId="77777777" w:rsidR="00A46918" w:rsidRPr="00857064" w:rsidRDefault="00A46918" w:rsidP="008233E8">
            <w:pPr>
              <w:jc w:val="center"/>
              <w:rPr>
                <w:rFonts w:ascii="Calibri" w:eastAsia="Calibri" w:hAnsi="Calibri"/>
                <w:lang w:val="bg-BG"/>
              </w:rPr>
            </w:pPr>
            <w:r>
              <w:rPr>
                <w:rFonts w:ascii="Calibri" w:eastAsia="Calibri" w:hAnsi="Calibri"/>
                <w:lang w:val="bg-BG"/>
              </w:rPr>
              <w:t>5</w:t>
            </w:r>
            <w:r w:rsidRPr="00857064">
              <w:rPr>
                <w:rFonts w:ascii="Calibri" w:eastAsia="Calibri" w:hAnsi="Calibri"/>
                <w:lang w:val="bg-BG"/>
              </w:rPr>
              <w:t>0</w:t>
            </w:r>
          </w:p>
          <w:p w14:paraId="64288806" w14:textId="77777777" w:rsidR="00A46918" w:rsidRPr="00857064" w:rsidRDefault="00A46918" w:rsidP="008233E8">
            <w:pPr>
              <w:jc w:val="center"/>
              <w:rPr>
                <w:rFonts w:ascii="Calibri" w:eastAsia="Calibri" w:hAnsi="Calibri"/>
                <w:lang w:val="bg-BG"/>
              </w:rPr>
            </w:pPr>
          </w:p>
          <w:p w14:paraId="01F72780" w14:textId="77777777" w:rsidR="00A46918" w:rsidRPr="00216A9F" w:rsidRDefault="00A46918" w:rsidP="008233E8">
            <w:pPr>
              <w:jc w:val="center"/>
              <w:rPr>
                <w:rFonts w:ascii="Calibri" w:eastAsia="Calibri" w:hAnsi="Calibri"/>
                <w:highlight w:val="yellow"/>
                <w:lang w:val="bg-BG"/>
              </w:rPr>
            </w:pPr>
            <w:r w:rsidRPr="00857064">
              <w:rPr>
                <w:rFonts w:ascii="Calibri" w:eastAsia="Calibri" w:hAnsi="Calibri"/>
              </w:rPr>
              <w:t>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FA66" w14:textId="77777777" w:rsidR="00A46918" w:rsidRPr="00857064" w:rsidRDefault="00A46918" w:rsidP="008233E8">
            <w:pPr>
              <w:rPr>
                <w:rFonts w:ascii="Calibri" w:eastAsia="Calibri" w:hAnsi="Calibri"/>
                <w:shd w:val="clear" w:color="auto" w:fill="FFFFFF"/>
              </w:rPr>
            </w:pPr>
          </w:p>
        </w:tc>
      </w:tr>
      <w:tr w:rsidR="006D1DF2" w:rsidRPr="00857064" w14:paraId="2E92AB26" w14:textId="77777777" w:rsidTr="008233E8">
        <w:trPr>
          <w:trHeight w:val="1172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5950" w14:textId="52EF83AF" w:rsidR="006D1DF2" w:rsidRPr="00857064" w:rsidRDefault="006D1DF2" w:rsidP="006D1DF2">
            <w:pPr>
              <w:rPr>
                <w:rFonts w:ascii="Calibri" w:eastAsia="Calibri" w:hAnsi="Calibri"/>
              </w:rPr>
            </w:pPr>
            <w:r w:rsidRPr="00857064">
              <w:rPr>
                <w:rFonts w:ascii="Calibri" w:eastAsia="Calibri" w:hAnsi="Calibri"/>
              </w:rPr>
              <w:t>Д2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18E9" w14:textId="4FDFD158" w:rsidR="006D1DF2" w:rsidRPr="00216A9F" w:rsidRDefault="006D1DF2" w:rsidP="006D1DF2">
            <w:pPr>
              <w:rPr>
                <w:lang w:val="bg-BG"/>
              </w:rPr>
            </w:pPr>
            <w:r w:rsidRPr="006D1DF2">
              <w:rPr>
                <w:lang w:val="bg-BG"/>
              </w:rPr>
              <w:t>Наличие на охлаждаща система.</w:t>
            </w:r>
          </w:p>
        </w:tc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0B998" w14:textId="77777777" w:rsidR="006D1DF2" w:rsidRPr="00857064" w:rsidRDefault="006D1DF2" w:rsidP="006D1DF2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857064">
              <w:rPr>
                <w:rFonts w:ascii="Calibri" w:eastAsia="Calibri" w:hAnsi="Calibri"/>
              </w:rPr>
              <w:t>Да</w:t>
            </w:r>
            <w:proofErr w:type="spellEnd"/>
          </w:p>
          <w:p w14:paraId="77BD05EF" w14:textId="77777777" w:rsidR="006D1DF2" w:rsidRPr="00857064" w:rsidRDefault="006D1DF2" w:rsidP="006D1DF2">
            <w:pPr>
              <w:jc w:val="center"/>
              <w:rPr>
                <w:rFonts w:ascii="Calibri" w:eastAsia="Calibri" w:hAnsi="Calibri"/>
              </w:rPr>
            </w:pPr>
          </w:p>
          <w:p w14:paraId="49945F56" w14:textId="29999CA2" w:rsidR="006D1DF2" w:rsidRPr="00857064" w:rsidRDefault="006D1DF2" w:rsidP="006D1DF2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857064">
              <w:rPr>
                <w:rFonts w:ascii="Calibri" w:eastAsia="Calibri" w:hAnsi="Calibri"/>
              </w:rPr>
              <w:t>Не</w:t>
            </w:r>
            <w:proofErr w:type="spellEnd"/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1AC19B" w14:textId="37B989F0" w:rsidR="006D1DF2" w:rsidRPr="00857064" w:rsidRDefault="006D1DF2" w:rsidP="006D1DF2">
            <w:pPr>
              <w:jc w:val="center"/>
              <w:rPr>
                <w:rFonts w:ascii="Calibri" w:eastAsia="Calibri" w:hAnsi="Calibri"/>
                <w:lang w:val="bg-BG"/>
              </w:rPr>
            </w:pPr>
            <w:r>
              <w:rPr>
                <w:rFonts w:ascii="Calibri" w:eastAsia="Calibri" w:hAnsi="Calibri"/>
                <w:lang w:val="bg-BG"/>
              </w:rPr>
              <w:t>5</w:t>
            </w:r>
            <w:r>
              <w:rPr>
                <w:rFonts w:ascii="Calibri" w:eastAsia="Calibri" w:hAnsi="Calibri"/>
                <w:lang w:val="bg-BG"/>
              </w:rPr>
              <w:t>0</w:t>
            </w:r>
          </w:p>
          <w:p w14:paraId="6E82071C" w14:textId="77777777" w:rsidR="006D1DF2" w:rsidRPr="00857064" w:rsidRDefault="006D1DF2" w:rsidP="006D1DF2">
            <w:pPr>
              <w:jc w:val="center"/>
              <w:rPr>
                <w:rFonts w:ascii="Calibri" w:eastAsia="Calibri" w:hAnsi="Calibri"/>
                <w:lang w:val="bg-BG"/>
              </w:rPr>
            </w:pPr>
          </w:p>
          <w:p w14:paraId="5C1A4506" w14:textId="0D57B908" w:rsidR="006D1DF2" w:rsidRDefault="006D1DF2" w:rsidP="006D1DF2">
            <w:pPr>
              <w:jc w:val="center"/>
              <w:rPr>
                <w:rFonts w:ascii="Calibri" w:eastAsia="Calibri" w:hAnsi="Calibri"/>
                <w:lang w:val="bg-BG"/>
              </w:rPr>
            </w:pPr>
            <w:r w:rsidRPr="00857064">
              <w:rPr>
                <w:rFonts w:ascii="Calibri" w:eastAsia="Calibri" w:hAnsi="Calibri"/>
              </w:rPr>
              <w:t>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EEC3" w14:textId="77777777" w:rsidR="006D1DF2" w:rsidRPr="00857064" w:rsidRDefault="006D1DF2" w:rsidP="006D1DF2">
            <w:pPr>
              <w:rPr>
                <w:rFonts w:ascii="Calibri" w:eastAsia="Calibri" w:hAnsi="Calibri"/>
                <w:shd w:val="clear" w:color="auto" w:fill="FFFFFF"/>
              </w:rPr>
            </w:pPr>
          </w:p>
        </w:tc>
      </w:tr>
    </w:tbl>
    <w:p w14:paraId="184DD148" w14:textId="77777777" w:rsidR="00A46918" w:rsidRPr="00857064" w:rsidRDefault="00A46918" w:rsidP="00A46918">
      <w:pPr>
        <w:jc w:val="both"/>
        <w:rPr>
          <w:lang w:val="bg-BG"/>
        </w:rPr>
      </w:pPr>
    </w:p>
    <w:p w14:paraId="7C62647C" w14:textId="77777777" w:rsidR="00A46918" w:rsidRPr="00857064" w:rsidRDefault="00A46918" w:rsidP="00A46918">
      <w:pPr>
        <w:jc w:val="both"/>
        <w:rPr>
          <w:lang w:val="bg-BG"/>
        </w:rPr>
      </w:pPr>
    </w:p>
    <w:p w14:paraId="65B5E520" w14:textId="77777777" w:rsidR="00A46918" w:rsidRPr="00857064" w:rsidRDefault="00A46918" w:rsidP="00A46918">
      <w:pPr>
        <w:pStyle w:val="BodyTextIndent"/>
        <w:rPr>
          <w:lang w:val="x-none"/>
        </w:rPr>
      </w:pPr>
      <w:r w:rsidRPr="00857064">
        <w:rPr>
          <w:b/>
        </w:rPr>
        <w:t xml:space="preserve">П </w:t>
      </w:r>
      <w:r w:rsidRPr="00857064">
        <w:rPr>
          <w:b/>
          <w:vertAlign w:val="subscript"/>
        </w:rPr>
        <w:t xml:space="preserve">3 </w:t>
      </w:r>
      <w:r w:rsidRPr="00857064">
        <w:rPr>
          <w:b/>
        </w:rPr>
        <w:t>= Д х 0,</w:t>
      </w:r>
      <w:r>
        <w:rPr>
          <w:b/>
        </w:rPr>
        <w:t>3</w:t>
      </w:r>
      <w:r w:rsidRPr="00857064">
        <w:rPr>
          <w:b/>
        </w:rPr>
        <w:t>0</w:t>
      </w:r>
      <w:r w:rsidRPr="00857064">
        <w:t>, където:</w:t>
      </w:r>
    </w:p>
    <w:p w14:paraId="0E23F50A" w14:textId="77777777" w:rsidR="00A46918" w:rsidRPr="00857064" w:rsidRDefault="00A46918" w:rsidP="00A46918">
      <w:pPr>
        <w:pStyle w:val="BodyTextIndent"/>
        <w:ind w:left="720" w:firstLine="0"/>
      </w:pPr>
    </w:p>
    <w:p w14:paraId="147C3024" w14:textId="77777777" w:rsidR="00A46918" w:rsidRPr="00857064" w:rsidRDefault="00A46918" w:rsidP="00A46918">
      <w:pPr>
        <w:jc w:val="both"/>
        <w:rPr>
          <w:lang w:val="bg-BG"/>
        </w:rPr>
      </w:pPr>
      <w:r w:rsidRPr="00857064">
        <w:t>„0,</w:t>
      </w:r>
      <w:r>
        <w:rPr>
          <w:lang w:val="bg-BG"/>
        </w:rPr>
        <w:t>3</w:t>
      </w:r>
      <w:r w:rsidRPr="00857064">
        <w:t xml:space="preserve">0” е </w:t>
      </w:r>
      <w:proofErr w:type="spellStart"/>
      <w:r w:rsidRPr="00857064">
        <w:t>относителното</w:t>
      </w:r>
      <w:proofErr w:type="spellEnd"/>
      <w:r w:rsidRPr="00857064">
        <w:t xml:space="preserve"> </w:t>
      </w:r>
      <w:proofErr w:type="spellStart"/>
      <w:r w:rsidRPr="00857064">
        <w:t>тегло</w:t>
      </w:r>
      <w:proofErr w:type="spellEnd"/>
      <w:r w:rsidRPr="00857064">
        <w:t xml:space="preserve"> </w:t>
      </w:r>
      <w:proofErr w:type="spellStart"/>
      <w:r w:rsidRPr="00857064">
        <w:t>на</w:t>
      </w:r>
      <w:proofErr w:type="spellEnd"/>
      <w:r w:rsidRPr="00857064">
        <w:t xml:space="preserve"> </w:t>
      </w:r>
      <w:proofErr w:type="spellStart"/>
      <w:r w:rsidRPr="00857064">
        <w:t>показателя</w:t>
      </w:r>
      <w:proofErr w:type="spellEnd"/>
      <w:r w:rsidRPr="00857064">
        <w:t>.</w:t>
      </w:r>
    </w:p>
    <w:p w14:paraId="7B4F8EB2" w14:textId="77777777" w:rsidR="00A46918" w:rsidRPr="00857064" w:rsidRDefault="00A46918" w:rsidP="00A46918">
      <w:pPr>
        <w:jc w:val="both"/>
        <w:rPr>
          <w:lang w:val="bg-BG"/>
        </w:rPr>
      </w:pPr>
    </w:p>
    <w:p w14:paraId="362236A7" w14:textId="77777777" w:rsidR="00A46918" w:rsidRPr="00857064" w:rsidRDefault="00A46918" w:rsidP="00A46918">
      <w:pPr>
        <w:jc w:val="both"/>
      </w:pPr>
    </w:p>
    <w:p w14:paraId="59978566" w14:textId="77777777" w:rsidR="00A46918" w:rsidRPr="00857064" w:rsidRDefault="00A46918" w:rsidP="00A46918">
      <w:pPr>
        <w:pStyle w:val="BodyText"/>
        <w:ind w:firstLine="720"/>
      </w:pPr>
      <w:r w:rsidRPr="00857064">
        <w:lastRenderedPageBreak/>
        <w:t xml:space="preserve">Комплексната оценка </w:t>
      </w:r>
      <w:r w:rsidRPr="00857064">
        <w:rPr>
          <w:b/>
        </w:rPr>
        <w:t>/КО</w:t>
      </w:r>
      <w:r w:rsidRPr="00857064">
        <w:t xml:space="preserve">/ на всеки </w:t>
      </w:r>
      <w:r w:rsidRPr="00857064">
        <w:rPr>
          <w:spacing w:val="-1"/>
        </w:rPr>
        <w:t>участник</w:t>
      </w:r>
      <w:r w:rsidRPr="00857064">
        <w:t xml:space="preserve"> се получава като сума от оценките на офертата по трите показателя, изчислени по формулата: </w:t>
      </w:r>
    </w:p>
    <w:p w14:paraId="24E58701" w14:textId="77777777" w:rsidR="00A46918" w:rsidRPr="00857064" w:rsidRDefault="00A46918" w:rsidP="00A46918">
      <w:pPr>
        <w:pStyle w:val="BodyText"/>
        <w:ind w:firstLine="720"/>
      </w:pPr>
    </w:p>
    <w:p w14:paraId="1478E8E3" w14:textId="77777777" w:rsidR="00A46918" w:rsidRPr="00857064" w:rsidRDefault="00A46918" w:rsidP="00A46918">
      <w:pPr>
        <w:ind w:firstLine="720"/>
        <w:jc w:val="both"/>
        <w:rPr>
          <w:b/>
          <w:vertAlign w:val="superscript"/>
          <w:lang w:val="bg-BG"/>
        </w:rPr>
      </w:pPr>
      <w:r w:rsidRPr="00857064">
        <w:rPr>
          <w:b/>
          <w:lang w:val="bg-BG"/>
        </w:rPr>
        <w:t xml:space="preserve">КО = П </w:t>
      </w:r>
      <w:r w:rsidRPr="00857064">
        <w:rPr>
          <w:b/>
          <w:sz w:val="16"/>
          <w:lang w:val="bg-BG"/>
        </w:rPr>
        <w:t>1</w:t>
      </w:r>
      <w:r w:rsidRPr="00857064">
        <w:rPr>
          <w:b/>
          <w:lang w:val="bg-BG"/>
        </w:rPr>
        <w:t xml:space="preserve"> + П</w:t>
      </w:r>
      <w:r w:rsidRPr="00857064">
        <w:rPr>
          <w:b/>
          <w:vertAlign w:val="subscript"/>
          <w:lang w:val="bg-BG"/>
        </w:rPr>
        <w:t>2</w:t>
      </w:r>
      <w:r w:rsidRPr="00857064">
        <w:rPr>
          <w:b/>
          <w:lang w:val="bg-BG"/>
        </w:rPr>
        <w:t xml:space="preserve"> + П </w:t>
      </w:r>
      <w:r w:rsidRPr="00857064">
        <w:rPr>
          <w:b/>
          <w:vertAlign w:val="subscript"/>
          <w:lang w:val="bg-BG"/>
        </w:rPr>
        <w:t>3</w:t>
      </w:r>
      <w:r w:rsidRPr="00857064">
        <w:rPr>
          <w:b/>
          <w:sz w:val="16"/>
          <w:lang w:val="bg-BG"/>
        </w:rPr>
        <w:t xml:space="preserve"> </w:t>
      </w:r>
    </w:p>
    <w:p w14:paraId="7D8B16CA" w14:textId="77777777" w:rsidR="00A46918" w:rsidRPr="00857064" w:rsidRDefault="00A46918" w:rsidP="00A46918">
      <w:pPr>
        <w:pStyle w:val="BodyTextIndent"/>
        <w:rPr>
          <w:lang w:val="x-none"/>
        </w:rPr>
      </w:pPr>
    </w:p>
    <w:p w14:paraId="5BF64AC7" w14:textId="77777777" w:rsidR="00A46918" w:rsidRDefault="00A46918" w:rsidP="00A46918">
      <w:pPr>
        <w:pStyle w:val="BodyTextIndent"/>
        <w:ind w:firstLine="0"/>
      </w:pPr>
      <w:r w:rsidRPr="00857064">
        <w:t>Офертата, получила най-висока комплексна оценка, се класира на първо място.</w:t>
      </w:r>
    </w:p>
    <w:p w14:paraId="129F96D4" w14:textId="77777777" w:rsidR="00A46918" w:rsidRDefault="00A46918" w:rsidP="00A46918">
      <w:pPr>
        <w:pStyle w:val="BodyTextIndent"/>
        <w:ind w:firstLine="0"/>
      </w:pPr>
    </w:p>
    <w:p w14:paraId="0F69F106" w14:textId="77777777" w:rsidR="00A46918" w:rsidRDefault="00A46918" w:rsidP="00A46918">
      <w:pPr>
        <w:pStyle w:val="BodyTextIndent"/>
        <w:ind w:firstLine="0"/>
      </w:pPr>
      <w:r>
        <w:t>При наличие на две или повече оферти с еднакви комплексни оценки по съответната обособена позиция, на първо място ще бъде класирана офертата с по-ниска стойност.</w:t>
      </w:r>
    </w:p>
    <w:p w14:paraId="6E503AE2" w14:textId="77777777" w:rsidR="00A46918" w:rsidRDefault="00A46918" w:rsidP="00A46918">
      <w:pPr>
        <w:pStyle w:val="BodyTextIndent"/>
        <w:ind w:firstLine="0"/>
      </w:pPr>
    </w:p>
    <w:p w14:paraId="16EFE9CA" w14:textId="77777777" w:rsidR="00A46918" w:rsidRDefault="00A46918" w:rsidP="00A46918">
      <w:pPr>
        <w:pStyle w:val="BodyTextIndent"/>
        <w:ind w:firstLine="0"/>
        <w:rPr>
          <w:lang w:val="en-US"/>
        </w:rPr>
      </w:pPr>
      <w:r>
        <w:t xml:space="preserve">При еднаква стойност на офертите ще бъде изтеглен жребий, който да определи класирането на първо място. </w:t>
      </w:r>
    </w:p>
    <w:p w14:paraId="0CE89D43" w14:textId="77777777" w:rsidR="00072E2F" w:rsidRPr="00714A1F" w:rsidRDefault="00072E2F" w:rsidP="00A46918">
      <w:pPr>
        <w:pStyle w:val="BodyTextIndent"/>
      </w:pPr>
    </w:p>
    <w:sectPr w:rsidR="00072E2F" w:rsidRPr="00714A1F" w:rsidSect="00440A28">
      <w:footerReference w:type="even" r:id="rId8"/>
      <w:footerReference w:type="default" r:id="rId9"/>
      <w:headerReference w:type="first" r:id="rId10"/>
      <w:pgSz w:w="12240" w:h="15840" w:code="1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A5E76" w14:textId="77777777" w:rsidR="00C73180" w:rsidRDefault="00C73180">
      <w:r>
        <w:separator/>
      </w:r>
    </w:p>
  </w:endnote>
  <w:endnote w:type="continuationSeparator" w:id="0">
    <w:p w14:paraId="26EE64A4" w14:textId="77777777" w:rsidR="00C73180" w:rsidRDefault="00C7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92D07" w14:textId="77777777" w:rsidR="00F660DF" w:rsidRDefault="00F660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7125E9" w14:textId="77777777" w:rsidR="00F660DF" w:rsidRDefault="00F660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07FF" w14:textId="77777777" w:rsidR="00F660DF" w:rsidRDefault="00F660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BD8">
      <w:rPr>
        <w:rStyle w:val="PageNumber"/>
        <w:noProof/>
      </w:rPr>
      <w:t>4</w:t>
    </w:r>
    <w:r>
      <w:rPr>
        <w:rStyle w:val="PageNumber"/>
      </w:rPr>
      <w:fldChar w:fldCharType="end"/>
    </w:r>
  </w:p>
  <w:p w14:paraId="5C5383A6" w14:textId="77777777" w:rsidR="00F660DF" w:rsidRDefault="00F660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4A852" w14:textId="77777777" w:rsidR="00C73180" w:rsidRDefault="00C73180">
      <w:r>
        <w:separator/>
      </w:r>
    </w:p>
  </w:footnote>
  <w:footnote w:type="continuationSeparator" w:id="0">
    <w:p w14:paraId="0AB4A3BB" w14:textId="77777777" w:rsidR="00C73180" w:rsidRDefault="00C7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635921" w14:paraId="49E66759" w14:textId="77777777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716AAC" w14:paraId="0498CC1D" w14:textId="77777777" w:rsidTr="00716AAC">
            <w:tc>
              <w:tcPr>
                <w:tcW w:w="4531" w:type="dxa"/>
                <w:vAlign w:val="center"/>
                <w:hideMark/>
              </w:tcPr>
              <w:p w14:paraId="73D1286E" w14:textId="77777777" w:rsidR="00716AAC" w:rsidRDefault="006D1DF2" w:rsidP="00716AAC">
                <w:pPr>
                  <w:widowControl w:val="0"/>
                  <w:spacing w:before="100" w:after="100"/>
                  <w:rPr>
                    <w:sz w:val="22"/>
                    <w:szCs w:val="22"/>
                    <w:lang w:val="bg-BG"/>
                  </w:rPr>
                </w:pPr>
                <w:r>
                  <w:rPr>
                    <w:noProof/>
                    <w:lang w:eastAsia="bg-BG"/>
                  </w:rPr>
                  <w:pict w14:anchorId="4ABC684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9" o:spid="_x0000_i1025" type="#_x0000_t75" style="width:181.2pt;height:37.2pt;visibility:visible;mso-wrap-style:square">
                      <v:imagedata r:id="rId1" o:title=""/>
                    </v:shape>
                  </w:pict>
                </w:r>
              </w:p>
            </w:tc>
            <w:tc>
              <w:tcPr>
                <w:tcW w:w="5688" w:type="dxa"/>
                <w:vAlign w:val="center"/>
                <w:hideMark/>
              </w:tcPr>
              <w:p w14:paraId="3A08F481" w14:textId="77777777" w:rsidR="00716AAC" w:rsidRDefault="006D1DF2" w:rsidP="00716AAC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pict w14:anchorId="38FA6C53">
                    <v:shape id="Picture 60" o:spid="_x0000_i1026" type="#_x0000_t75" style="width:181.2pt;height:50.4pt;visibility:visible;mso-wrap-style:square">
                      <v:imagedata r:id="rId2" o:title=""/>
                    </v:shape>
                  </w:pict>
                </w:r>
              </w:p>
            </w:tc>
          </w:tr>
        </w:tbl>
        <w:p w14:paraId="74DB2071" w14:textId="77777777" w:rsidR="00635921" w:rsidRDefault="00635921" w:rsidP="00635921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14:paraId="157879D4" w14:textId="77777777" w:rsidR="00635921" w:rsidRDefault="00635921" w:rsidP="00635921">
          <w:pPr>
            <w:widowControl w:val="0"/>
            <w:spacing w:before="100" w:after="100"/>
            <w:jc w:val="right"/>
          </w:pPr>
        </w:p>
      </w:tc>
    </w:tr>
  </w:tbl>
  <w:p w14:paraId="2717970D" w14:textId="77777777" w:rsidR="00440A28" w:rsidRPr="00635921" w:rsidRDefault="00440A28" w:rsidP="00635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14B20"/>
    <w:multiLevelType w:val="multilevel"/>
    <w:tmpl w:val="A0B26E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03FF0EDD"/>
    <w:multiLevelType w:val="multilevel"/>
    <w:tmpl w:val="37C037CA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E749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5B214C"/>
    <w:multiLevelType w:val="multilevel"/>
    <w:tmpl w:val="68B2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E26BC"/>
    <w:multiLevelType w:val="multilevel"/>
    <w:tmpl w:val="60EE1EF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BF318C"/>
    <w:multiLevelType w:val="multilevel"/>
    <w:tmpl w:val="F3F81820"/>
    <w:lvl w:ilvl="0">
      <w:start w:val="7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15022CDE"/>
    <w:multiLevelType w:val="multilevel"/>
    <w:tmpl w:val="83A61C14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C7A3A"/>
    <w:multiLevelType w:val="singleLevel"/>
    <w:tmpl w:val="6DACFDC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9" w15:restartNumberingAfterBreak="0">
    <w:nsid w:val="19807D61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A62896"/>
    <w:multiLevelType w:val="multilevel"/>
    <w:tmpl w:val="55EE10F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F97C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F9229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DFF77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2470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3C7430"/>
    <w:multiLevelType w:val="multilevel"/>
    <w:tmpl w:val="5F36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772C28"/>
    <w:multiLevelType w:val="multilevel"/>
    <w:tmpl w:val="82626A9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831F9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C6663DD"/>
    <w:multiLevelType w:val="hybridMultilevel"/>
    <w:tmpl w:val="1218949C"/>
    <w:lvl w:ilvl="0" w:tplc="AB52F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1BACF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C5DE57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54B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CB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ECA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A4E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0A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246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F94CD8"/>
    <w:multiLevelType w:val="multilevel"/>
    <w:tmpl w:val="0144FC5E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57E8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0680DE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1922E61"/>
    <w:multiLevelType w:val="multilevel"/>
    <w:tmpl w:val="F040816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 w15:restartNumberingAfterBreak="0">
    <w:nsid w:val="41935577"/>
    <w:multiLevelType w:val="multilevel"/>
    <w:tmpl w:val="8240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5F077E"/>
    <w:multiLevelType w:val="hybridMultilevel"/>
    <w:tmpl w:val="4E2A1C72"/>
    <w:lvl w:ilvl="0" w:tplc="D57A41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258D6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C5CE8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F8083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B2A0C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54C07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9126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F7E4D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9FC8D6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BF6D96"/>
    <w:multiLevelType w:val="multilevel"/>
    <w:tmpl w:val="A90493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0B6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ADA430D"/>
    <w:multiLevelType w:val="singleLevel"/>
    <w:tmpl w:val="6DACFDC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8" w15:restartNumberingAfterBreak="0">
    <w:nsid w:val="4B943BD6"/>
    <w:multiLevelType w:val="multilevel"/>
    <w:tmpl w:val="4B943BD6"/>
    <w:lvl w:ilvl="0">
      <w:start w:val="4"/>
      <w:numFmt w:val="bullet"/>
      <w:lvlText w:val="-"/>
      <w:lvlJc w:val="left"/>
      <w:pPr>
        <w:ind w:left="450" w:hanging="360"/>
      </w:pPr>
      <w:rPr>
        <w:rFonts w:ascii="Verdana" w:eastAsia="Calibri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C6F41"/>
    <w:multiLevelType w:val="multilevel"/>
    <w:tmpl w:val="CFD22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3E653FC"/>
    <w:multiLevelType w:val="multilevel"/>
    <w:tmpl w:val="5CB878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D1627"/>
    <w:multiLevelType w:val="singleLevel"/>
    <w:tmpl w:val="293EBCDA"/>
    <w:lvl w:ilvl="0">
      <w:start w:val="6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6733AAF"/>
    <w:multiLevelType w:val="hybridMultilevel"/>
    <w:tmpl w:val="37C037CA"/>
    <w:lvl w:ilvl="0" w:tplc="47BA1814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2E164D0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47E44A8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70E95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120314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7BE472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802549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6DE38F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DE87FC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9805835"/>
    <w:multiLevelType w:val="multilevel"/>
    <w:tmpl w:val="4E9E5B0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B946D6"/>
    <w:multiLevelType w:val="singleLevel"/>
    <w:tmpl w:val="6DACFDC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5" w15:restartNumberingAfterBreak="0">
    <w:nsid w:val="641C435D"/>
    <w:multiLevelType w:val="singleLevel"/>
    <w:tmpl w:val="6DACFDC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6" w15:restartNumberingAfterBreak="0">
    <w:nsid w:val="64CC31EF"/>
    <w:multiLevelType w:val="singleLevel"/>
    <w:tmpl w:val="6DACFDC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7" w15:restartNumberingAfterBreak="0">
    <w:nsid w:val="696B0D79"/>
    <w:multiLevelType w:val="hybridMultilevel"/>
    <w:tmpl w:val="FA0C256C"/>
    <w:lvl w:ilvl="0" w:tplc="AED21E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DDAE25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4D68F6D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15E8E7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882317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8107C9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A64FC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9864E0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B9CA96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0B073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C678C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3D328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3FA7E47"/>
    <w:multiLevelType w:val="singleLevel"/>
    <w:tmpl w:val="6DACFDC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2" w15:restartNumberingAfterBreak="0">
    <w:nsid w:val="7F7A3722"/>
    <w:multiLevelType w:val="multilevel"/>
    <w:tmpl w:val="9FD2BE90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53536554">
    <w:abstractNumId w:val="18"/>
  </w:num>
  <w:num w:numId="2" w16cid:durableId="957876695">
    <w:abstractNumId w:val="24"/>
  </w:num>
  <w:num w:numId="3" w16cid:durableId="17126004">
    <w:abstractNumId w:val="32"/>
  </w:num>
  <w:num w:numId="4" w16cid:durableId="1590431730">
    <w:abstractNumId w:val="2"/>
  </w:num>
  <w:num w:numId="5" w16cid:durableId="2109154463">
    <w:abstractNumId w:val="37"/>
  </w:num>
  <w:num w:numId="6" w16cid:durableId="978456203">
    <w:abstractNumId w:val="30"/>
  </w:num>
  <w:num w:numId="7" w16cid:durableId="1252272356">
    <w:abstractNumId w:val="33"/>
  </w:num>
  <w:num w:numId="8" w16cid:durableId="1546746911">
    <w:abstractNumId w:val="16"/>
  </w:num>
  <w:num w:numId="9" w16cid:durableId="349644759">
    <w:abstractNumId w:val="42"/>
  </w:num>
  <w:num w:numId="10" w16cid:durableId="1835797764">
    <w:abstractNumId w:val="10"/>
  </w:num>
  <w:num w:numId="11" w16cid:durableId="755399452">
    <w:abstractNumId w:val="5"/>
  </w:num>
  <w:num w:numId="12" w16cid:durableId="940916034">
    <w:abstractNumId w:val="31"/>
  </w:num>
  <w:num w:numId="13" w16cid:durableId="152155096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 w16cid:durableId="2121676297">
    <w:abstractNumId w:val="15"/>
  </w:num>
  <w:num w:numId="15" w16cid:durableId="1715041055">
    <w:abstractNumId w:val="7"/>
  </w:num>
  <w:num w:numId="16" w16cid:durableId="911352728">
    <w:abstractNumId w:val="19"/>
  </w:num>
  <w:num w:numId="17" w16cid:durableId="1600063819">
    <w:abstractNumId w:val="1"/>
  </w:num>
  <w:num w:numId="18" w16cid:durableId="1255898653">
    <w:abstractNumId w:val="6"/>
  </w:num>
  <w:num w:numId="19" w16cid:durableId="863324088">
    <w:abstractNumId w:val="22"/>
  </w:num>
  <w:num w:numId="20" w16cid:durableId="198058597">
    <w:abstractNumId w:val="23"/>
  </w:num>
  <w:num w:numId="21" w16cid:durableId="193620961">
    <w:abstractNumId w:val="25"/>
  </w:num>
  <w:num w:numId="22" w16cid:durableId="2021815150">
    <w:abstractNumId w:val="4"/>
  </w:num>
  <w:num w:numId="23" w16cid:durableId="1152679723">
    <w:abstractNumId w:val="29"/>
  </w:num>
  <w:num w:numId="24" w16cid:durableId="1193179800">
    <w:abstractNumId w:val="40"/>
  </w:num>
  <w:num w:numId="25" w16cid:durableId="1693069645">
    <w:abstractNumId w:val="14"/>
  </w:num>
  <w:num w:numId="26" w16cid:durableId="87314026">
    <w:abstractNumId w:val="38"/>
  </w:num>
  <w:num w:numId="27" w16cid:durableId="882789080">
    <w:abstractNumId w:val="11"/>
  </w:num>
  <w:num w:numId="28" w16cid:durableId="481391317">
    <w:abstractNumId w:val="13"/>
  </w:num>
  <w:num w:numId="29" w16cid:durableId="965090368">
    <w:abstractNumId w:val="3"/>
  </w:num>
  <w:num w:numId="30" w16cid:durableId="636037175">
    <w:abstractNumId w:val="17"/>
  </w:num>
  <w:num w:numId="31" w16cid:durableId="1971475169">
    <w:abstractNumId w:val="41"/>
  </w:num>
  <w:num w:numId="32" w16cid:durableId="1335839242">
    <w:abstractNumId w:val="36"/>
  </w:num>
  <w:num w:numId="33" w16cid:durableId="1722560688">
    <w:abstractNumId w:val="35"/>
  </w:num>
  <w:num w:numId="34" w16cid:durableId="1222592654">
    <w:abstractNumId w:val="8"/>
  </w:num>
  <w:num w:numId="35" w16cid:durableId="702947496">
    <w:abstractNumId w:val="34"/>
  </w:num>
  <w:num w:numId="36" w16cid:durableId="1220509604">
    <w:abstractNumId w:val="27"/>
  </w:num>
  <w:num w:numId="37" w16cid:durableId="897130935">
    <w:abstractNumId w:val="12"/>
  </w:num>
  <w:num w:numId="38" w16cid:durableId="1672372546">
    <w:abstractNumId w:val="26"/>
  </w:num>
  <w:num w:numId="39" w16cid:durableId="30806001">
    <w:abstractNumId w:val="39"/>
  </w:num>
  <w:num w:numId="40" w16cid:durableId="1694500481">
    <w:abstractNumId w:val="20"/>
  </w:num>
  <w:num w:numId="41" w16cid:durableId="81416453">
    <w:abstractNumId w:val="9"/>
  </w:num>
  <w:num w:numId="42" w16cid:durableId="1664435807">
    <w:abstractNumId w:val="21"/>
  </w:num>
  <w:num w:numId="43" w16cid:durableId="1492021601">
    <w:abstractNumId w:val="12"/>
  </w:num>
  <w:num w:numId="44" w16cid:durableId="315840061">
    <w:abstractNumId w:val="26"/>
  </w:num>
  <w:num w:numId="45" w16cid:durableId="810708235">
    <w:abstractNumId w:val="39"/>
  </w:num>
  <w:num w:numId="46" w16cid:durableId="1110202975">
    <w:abstractNumId w:val="20"/>
  </w:num>
  <w:num w:numId="47" w16cid:durableId="13520325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A1F"/>
    <w:rsid w:val="0000435E"/>
    <w:rsid w:val="0000635D"/>
    <w:rsid w:val="000556A7"/>
    <w:rsid w:val="00072E2F"/>
    <w:rsid w:val="00087BDD"/>
    <w:rsid w:val="0009318B"/>
    <w:rsid w:val="00096FF9"/>
    <w:rsid w:val="000C5BB6"/>
    <w:rsid w:val="000D426D"/>
    <w:rsid w:val="000E312E"/>
    <w:rsid w:val="001345A1"/>
    <w:rsid w:val="00137261"/>
    <w:rsid w:val="00192450"/>
    <w:rsid w:val="001932B4"/>
    <w:rsid w:val="00196688"/>
    <w:rsid w:val="001C58A5"/>
    <w:rsid w:val="001E1374"/>
    <w:rsid w:val="00281FCC"/>
    <w:rsid w:val="00291B1C"/>
    <w:rsid w:val="002A7DD1"/>
    <w:rsid w:val="002D6B03"/>
    <w:rsid w:val="002E5BEF"/>
    <w:rsid w:val="00302DCC"/>
    <w:rsid w:val="00326206"/>
    <w:rsid w:val="0034739C"/>
    <w:rsid w:val="00363495"/>
    <w:rsid w:val="0038750F"/>
    <w:rsid w:val="003B784C"/>
    <w:rsid w:val="003D17C0"/>
    <w:rsid w:val="004019CF"/>
    <w:rsid w:val="00432CE4"/>
    <w:rsid w:val="00440A28"/>
    <w:rsid w:val="00454E41"/>
    <w:rsid w:val="00470AC4"/>
    <w:rsid w:val="00495014"/>
    <w:rsid w:val="004D0BC7"/>
    <w:rsid w:val="00560216"/>
    <w:rsid w:val="00590B2E"/>
    <w:rsid w:val="00635921"/>
    <w:rsid w:val="006515BD"/>
    <w:rsid w:val="006764AA"/>
    <w:rsid w:val="006826DD"/>
    <w:rsid w:val="006878F4"/>
    <w:rsid w:val="006946C3"/>
    <w:rsid w:val="006B04B1"/>
    <w:rsid w:val="006D1DF2"/>
    <w:rsid w:val="00706338"/>
    <w:rsid w:val="00714A1F"/>
    <w:rsid w:val="00716AAC"/>
    <w:rsid w:val="007239EF"/>
    <w:rsid w:val="0072757F"/>
    <w:rsid w:val="00755FED"/>
    <w:rsid w:val="00780132"/>
    <w:rsid w:val="007C6BD8"/>
    <w:rsid w:val="007D50D0"/>
    <w:rsid w:val="007D6A00"/>
    <w:rsid w:val="007F25B7"/>
    <w:rsid w:val="0081431F"/>
    <w:rsid w:val="00844689"/>
    <w:rsid w:val="00851687"/>
    <w:rsid w:val="0085625D"/>
    <w:rsid w:val="00885910"/>
    <w:rsid w:val="008866B6"/>
    <w:rsid w:val="008A7389"/>
    <w:rsid w:val="008B32C2"/>
    <w:rsid w:val="008F0A5B"/>
    <w:rsid w:val="009115CD"/>
    <w:rsid w:val="00915C52"/>
    <w:rsid w:val="00921741"/>
    <w:rsid w:val="009F0166"/>
    <w:rsid w:val="00A30CCD"/>
    <w:rsid w:val="00A46918"/>
    <w:rsid w:val="00A86F42"/>
    <w:rsid w:val="00B3544B"/>
    <w:rsid w:val="00B44D9D"/>
    <w:rsid w:val="00B90925"/>
    <w:rsid w:val="00BE070D"/>
    <w:rsid w:val="00BE3B87"/>
    <w:rsid w:val="00C049A4"/>
    <w:rsid w:val="00C06691"/>
    <w:rsid w:val="00C12FCD"/>
    <w:rsid w:val="00C5787E"/>
    <w:rsid w:val="00C73180"/>
    <w:rsid w:val="00CB16E2"/>
    <w:rsid w:val="00CB644B"/>
    <w:rsid w:val="00CC0F14"/>
    <w:rsid w:val="00CD7FC0"/>
    <w:rsid w:val="00D2085D"/>
    <w:rsid w:val="00D846AC"/>
    <w:rsid w:val="00DE3258"/>
    <w:rsid w:val="00DF1372"/>
    <w:rsid w:val="00E20C25"/>
    <w:rsid w:val="00E6623F"/>
    <w:rsid w:val="00EF5006"/>
    <w:rsid w:val="00F164BE"/>
    <w:rsid w:val="00F660DF"/>
    <w:rsid w:val="00FA1E90"/>
    <w:rsid w:val="00FA3567"/>
    <w:rsid w:val="00FA4363"/>
    <w:rsid w:val="00FB1F44"/>
    <w:rsid w:val="00FB2D1A"/>
    <w:rsid w:val="00FE32C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BA70C"/>
  <w15:chartTrackingRefBased/>
  <w15:docId w15:val="{30C175C4-1FB1-465A-9F72-E72F9C10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lang w:val="bg-BG"/>
    </w:rPr>
  </w:style>
  <w:style w:type="character" w:customStyle="1" w:styleId="titleemph1">
    <w:name w:val="title_emph1"/>
    <w:rPr>
      <w:rFonts w:ascii="Arial" w:hAnsi="Arial" w:cs="Arial" w:hint="default"/>
      <w:b/>
      <w:bCs/>
      <w:sz w:val="18"/>
      <w:szCs w:val="18"/>
    </w:rPr>
  </w:style>
  <w:style w:type="paragraph" w:styleId="BodyText">
    <w:name w:val="Body Text"/>
    <w:basedOn w:val="Normal"/>
    <w:link w:val="BodyTextChar"/>
    <w:pPr>
      <w:jc w:val="both"/>
    </w:pPr>
    <w:rPr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u w:val="single"/>
      <w:lang w:val="bg-BG"/>
    </w:rPr>
  </w:style>
  <w:style w:type="paragraph" w:styleId="Title">
    <w:name w:val="Title"/>
    <w:basedOn w:val="Normal"/>
    <w:qFormat/>
    <w:pPr>
      <w:jc w:val="center"/>
    </w:pPr>
    <w:rPr>
      <w:b/>
      <w:lang w:val="bg-BG"/>
    </w:rPr>
  </w:style>
  <w:style w:type="paragraph" w:styleId="BalloonText">
    <w:name w:val="Balloon Text"/>
    <w:basedOn w:val="Normal"/>
    <w:semiHidden/>
    <w:rsid w:val="009F0166"/>
    <w:rPr>
      <w:rFonts w:ascii="Tahoma" w:hAnsi="Tahoma" w:cs="Tahoma"/>
      <w:sz w:val="16"/>
      <w:szCs w:val="16"/>
    </w:rPr>
  </w:style>
  <w:style w:type="character" w:styleId="Hyperlink">
    <w:name w:val="Hyperlink"/>
    <w:rsid w:val="008A7389"/>
    <w:rPr>
      <w:color w:val="0000FF"/>
      <w:u w:val="single"/>
    </w:rPr>
  </w:style>
  <w:style w:type="paragraph" w:customStyle="1" w:styleId="Char">
    <w:name w:val="Char"/>
    <w:basedOn w:val="Normal"/>
    <w:semiHidden/>
    <w:rsid w:val="0009318B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paragraph" w:styleId="Header">
    <w:name w:val="header"/>
    <w:basedOn w:val="Normal"/>
    <w:link w:val="HeaderChar"/>
    <w:uiPriority w:val="99"/>
    <w:rsid w:val="008866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866B6"/>
    <w:rPr>
      <w:sz w:val="24"/>
      <w:szCs w:val="24"/>
      <w:lang w:val="en-US" w:eastAsia="en-US"/>
    </w:rPr>
  </w:style>
  <w:style w:type="character" w:styleId="CommentReference">
    <w:name w:val="annotation reference"/>
    <w:rsid w:val="007F25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25B7"/>
    <w:rPr>
      <w:sz w:val="20"/>
      <w:szCs w:val="20"/>
    </w:rPr>
  </w:style>
  <w:style w:type="character" w:customStyle="1" w:styleId="CommentTextChar">
    <w:name w:val="Comment Text Char"/>
    <w:link w:val="CommentText"/>
    <w:rsid w:val="007F25B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F25B7"/>
    <w:rPr>
      <w:b/>
      <w:bCs/>
    </w:rPr>
  </w:style>
  <w:style w:type="character" w:customStyle="1" w:styleId="CommentSubjectChar">
    <w:name w:val="Comment Subject Char"/>
    <w:link w:val="CommentSubject"/>
    <w:rsid w:val="007F25B7"/>
    <w:rPr>
      <w:b/>
      <w:bCs/>
      <w:lang w:val="en-US" w:eastAsia="en-US"/>
    </w:rPr>
  </w:style>
  <w:style w:type="character" w:customStyle="1" w:styleId="BodyTextIndentChar">
    <w:name w:val="Body Text Indent Char"/>
    <w:link w:val="BodyTextIndent"/>
    <w:rsid w:val="00A46918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A4691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6D70-2EB1-4AE8-B135-F55CC38A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finc2</dc:creator>
  <cp:keywords/>
  <cp:lastModifiedBy>Author</cp:lastModifiedBy>
  <cp:revision>9</cp:revision>
  <cp:lastPrinted>2006-12-18T14:11:00Z</cp:lastPrinted>
  <dcterms:created xsi:type="dcterms:W3CDTF">2024-05-21T13:05:00Z</dcterms:created>
  <dcterms:modified xsi:type="dcterms:W3CDTF">2025-06-26T17:16:00Z</dcterms:modified>
</cp:coreProperties>
</file>